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D9" w:rsidRPr="00EB3D79" w:rsidRDefault="00AF4B05" w:rsidP="00EB3D79">
      <w:pPr>
        <w:spacing w:line="580" w:lineRule="exact"/>
        <w:jc w:val="center"/>
        <w:rPr>
          <w:rFonts w:ascii="方正小标宋简体" w:eastAsia="方正小标宋简体" w:hint="eastAsia"/>
          <w:sz w:val="24"/>
        </w:rPr>
      </w:pPr>
      <w:bookmarkStart w:id="0" w:name="_GoBack"/>
      <w:r w:rsidRPr="00EB3D79">
        <w:rPr>
          <w:rFonts w:ascii="方正小标宋简体" w:eastAsia="方正小标宋简体" w:hAnsi="微软雅黑" w:cs="微软雅黑" w:hint="eastAsia"/>
          <w:color w:val="333333"/>
          <w:kern w:val="0"/>
          <w:sz w:val="44"/>
          <w:szCs w:val="36"/>
          <w:shd w:val="clear" w:color="auto" w:fill="FFFFFF"/>
          <w:lang w:bidi="ar"/>
        </w:rPr>
        <w:t>机关事务管理条例</w:t>
      </w:r>
    </w:p>
    <w:p w:rsidR="005F5ED9" w:rsidRDefault="00AF4B05" w:rsidP="00EB3D79">
      <w:pPr>
        <w:pStyle w:val="a3"/>
        <w:spacing w:beforeAutospacing="0" w:afterAutospacing="0" w:line="580" w:lineRule="exact"/>
        <w:ind w:firstLineChars="200" w:firstLine="420"/>
        <w:rPr>
          <w:rFonts w:ascii="新宋体" w:eastAsia="新宋体" w:hAnsi="新宋体" w:cs="新宋体"/>
          <w:sz w:val="21"/>
          <w:szCs w:val="21"/>
        </w:rPr>
      </w:pPr>
      <w:r>
        <w:rPr>
          <w:rFonts w:ascii="新宋体" w:eastAsia="新宋体" w:hAnsi="新宋体" w:cs="新宋体" w:hint="eastAsia"/>
          <w:color w:val="333333"/>
          <w:sz w:val="21"/>
          <w:szCs w:val="21"/>
          <w:shd w:val="clear" w:color="auto" w:fill="FFFFFF"/>
        </w:rPr>
        <w:t> </w:t>
      </w:r>
    </w:p>
    <w:p w:rsidR="00EB3D79" w:rsidRDefault="00AF4B05" w:rsidP="00EB3D79">
      <w:pPr>
        <w:pStyle w:val="a3"/>
        <w:spacing w:beforeAutospacing="0" w:afterAutospacing="0" w:line="580" w:lineRule="exact"/>
        <w:jc w:val="center"/>
        <w:rPr>
          <w:rFonts w:ascii="黑体" w:eastAsia="黑体" w:hAnsi="黑体" w:cs="新宋体"/>
          <w:color w:val="333333"/>
          <w:sz w:val="32"/>
          <w:szCs w:val="21"/>
          <w:shd w:val="clear" w:color="auto" w:fill="FFFFFF"/>
        </w:rPr>
      </w:pPr>
      <w:r w:rsidRPr="00EB3D79">
        <w:rPr>
          <w:rFonts w:ascii="黑体" w:eastAsia="黑体" w:hAnsi="黑体" w:cs="新宋体" w:hint="eastAsia"/>
          <w:color w:val="333333"/>
          <w:sz w:val="32"/>
          <w:szCs w:val="21"/>
          <w:shd w:val="clear" w:color="auto" w:fill="FFFFFF"/>
        </w:rPr>
        <w:t>第一章　总　　则</w:t>
      </w:r>
    </w:p>
    <w:p w:rsidR="00EB3D79" w:rsidRPr="00EB3D79" w:rsidRDefault="00EB3D79" w:rsidP="00EB3D79">
      <w:pPr>
        <w:pStyle w:val="a3"/>
        <w:spacing w:beforeAutospacing="0" w:afterAutospacing="0" w:line="580" w:lineRule="exact"/>
        <w:jc w:val="center"/>
        <w:rPr>
          <w:rFonts w:ascii="黑体" w:eastAsia="黑体" w:hAnsi="黑体" w:cs="新宋体" w:hint="eastAsia"/>
          <w:color w:val="333333"/>
          <w:sz w:val="32"/>
          <w:szCs w:val="21"/>
          <w:shd w:val="clear" w:color="auto" w:fill="FFFFFF"/>
        </w:rPr>
      </w:pP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 xml:space="preserve">第一条　</w:t>
      </w:r>
      <w:r w:rsidRPr="00EB3D79">
        <w:rPr>
          <w:rFonts w:ascii="仿宋_GB2312" w:eastAsia="仿宋_GB2312" w:hAnsi="新宋体" w:cs="新宋体" w:hint="eastAsia"/>
          <w:color w:val="333333"/>
          <w:sz w:val="32"/>
          <w:szCs w:val="21"/>
          <w:shd w:val="clear" w:color="auto" w:fill="FFFFFF"/>
        </w:rPr>
        <w:t>为了加强机关事务管理，规范机关事务工作，保障机关正常运行，降低机关运行成本，建设节约型机关，制定本条例。</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第二条</w:t>
      </w:r>
      <w:r w:rsidRPr="00EB3D79">
        <w:rPr>
          <w:rFonts w:ascii="仿宋_GB2312" w:eastAsia="仿宋_GB2312" w:hAnsi="新宋体" w:cs="新宋体" w:hint="eastAsia"/>
          <w:color w:val="333333"/>
          <w:sz w:val="32"/>
          <w:szCs w:val="21"/>
          <w:shd w:val="clear" w:color="auto" w:fill="FFFFFF"/>
        </w:rPr>
        <w:t xml:space="preserve">　各级人民政府及其部门的机关事务管理活动适用本条例。</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第三条</w:t>
      </w:r>
      <w:r w:rsidRPr="00EB3D79">
        <w:rPr>
          <w:rFonts w:ascii="仿宋_GB2312" w:eastAsia="仿宋_GB2312" w:hAnsi="新宋体" w:cs="新宋体" w:hint="eastAsia"/>
          <w:color w:val="333333"/>
          <w:sz w:val="32"/>
          <w:szCs w:val="21"/>
          <w:shd w:val="clear" w:color="auto" w:fill="FFFFFF"/>
        </w:rPr>
        <w:t xml:space="preserve">　县级以上人民政府应当推进本级政府机关事务的统一管理，建立健全管理制度和标准，统筹配置资源。</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政府各部门应当对本部门的机关事务实行集中管理，执行机关事务管理制度和标准。</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 xml:space="preserve">第四条　</w:t>
      </w:r>
      <w:r w:rsidRPr="00EB3D79">
        <w:rPr>
          <w:rFonts w:ascii="仿宋_GB2312" w:eastAsia="仿宋_GB2312" w:hAnsi="新宋体" w:cs="新宋体" w:hint="eastAsia"/>
          <w:color w:val="333333"/>
          <w:sz w:val="32"/>
          <w:szCs w:val="21"/>
          <w:shd w:val="clear" w:color="auto" w:fill="FFFFFF"/>
        </w:rPr>
        <w:t>国务院机关事务主管部门负责拟订有关机关事务管理的规章制度，指导下级政府公务用车、公务接待、公共机构节约能源资源等工作，主管中央国家机关的机关事务工作。</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县级以上地方人民政府机关事务主管部门指导下级政府有关机关事务工作，主管本级政府的机关事务工作。</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第五条</w:t>
      </w:r>
      <w:r w:rsidRPr="00EB3D79">
        <w:rPr>
          <w:rFonts w:ascii="仿宋_GB2312" w:eastAsia="仿宋_GB2312" w:hAnsi="新宋体" w:cs="新宋体" w:hint="eastAsia"/>
          <w:color w:val="333333"/>
          <w:sz w:val="32"/>
          <w:szCs w:val="21"/>
          <w:shd w:val="clear" w:color="auto" w:fill="FFFFFF"/>
        </w:rPr>
        <w:t xml:space="preserve">　县级以上人民政府应当加强对本级政府各部门和下级政府的机关事务工作的监督检查，及时纠正违法违纪行为。</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县级以上人民政府发展改革、财政、审计、监察等部门和机关事务主管部门应当根据职责分工，依照有关法律、法规的</w:t>
      </w:r>
      <w:r w:rsidRPr="00EB3D79">
        <w:rPr>
          <w:rFonts w:ascii="仿宋_GB2312" w:eastAsia="仿宋_GB2312" w:hAnsi="新宋体" w:cs="新宋体" w:hint="eastAsia"/>
          <w:color w:val="333333"/>
          <w:sz w:val="32"/>
          <w:szCs w:val="21"/>
          <w:shd w:val="clear" w:color="auto" w:fill="FFFFFF"/>
        </w:rPr>
        <w:lastRenderedPageBreak/>
        <w:t>规定，加强对机关运行经费、资</w:t>
      </w:r>
      <w:r w:rsidRPr="00EB3D79">
        <w:rPr>
          <w:rFonts w:ascii="仿宋_GB2312" w:eastAsia="仿宋_GB2312" w:hAnsi="新宋体" w:cs="新宋体" w:hint="eastAsia"/>
          <w:color w:val="333333"/>
          <w:sz w:val="32"/>
          <w:szCs w:val="21"/>
          <w:shd w:val="clear" w:color="auto" w:fill="FFFFFF"/>
        </w:rPr>
        <w:t>产和服务管理工作的监督检查；接到对违反机关事务管理制度、标准行为的举报，应当及时依法调查处理。</w:t>
      </w:r>
    </w:p>
    <w:p w:rsidR="00EB3D79" w:rsidRDefault="00EB3D79"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w:t>
      </w:r>
      <w:r w:rsidR="00AF4B05" w:rsidRPr="00AF4B05">
        <w:rPr>
          <w:rFonts w:ascii="黑体" w:eastAsia="黑体" w:hAnsi="黑体" w:cs="新宋体" w:hint="eastAsia"/>
          <w:color w:val="333333"/>
          <w:sz w:val="32"/>
          <w:szCs w:val="21"/>
          <w:shd w:val="clear" w:color="auto" w:fill="FFFFFF"/>
        </w:rPr>
        <w:t>六条</w:t>
      </w:r>
      <w:r w:rsidR="00AF4B05" w:rsidRPr="00EB3D79">
        <w:rPr>
          <w:rFonts w:ascii="仿宋_GB2312" w:eastAsia="仿宋_GB2312" w:hAnsi="新宋体" w:cs="新宋体" w:hint="eastAsia"/>
          <w:color w:val="333333"/>
          <w:sz w:val="32"/>
          <w:szCs w:val="21"/>
          <w:shd w:val="clear" w:color="auto" w:fill="FFFFFF"/>
        </w:rPr>
        <w:t xml:space="preserve">　机</w:t>
      </w:r>
      <w:r>
        <w:rPr>
          <w:rFonts w:ascii="仿宋_GB2312" w:eastAsia="仿宋_GB2312" w:hAnsi="新宋体" w:cs="新宋体" w:hint="eastAsia"/>
          <w:color w:val="333333"/>
          <w:sz w:val="32"/>
          <w:szCs w:val="21"/>
          <w:shd w:val="clear" w:color="auto" w:fill="FFFFFF"/>
        </w:rPr>
        <w:t>关事务工作应当遵循保障公务、厉行节约、务实高效、公开透明的原则。</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第七条</w:t>
      </w:r>
      <w:r w:rsidRPr="00EB3D79">
        <w:rPr>
          <w:rFonts w:ascii="仿宋_GB2312" w:eastAsia="仿宋_GB2312" w:hAnsi="新宋体" w:cs="新宋体" w:hint="eastAsia"/>
          <w:color w:val="333333"/>
          <w:sz w:val="32"/>
          <w:szCs w:val="21"/>
          <w:shd w:val="clear" w:color="auto" w:fill="FFFFFF"/>
        </w:rPr>
        <w:t xml:space="preserve">　各级人民政府应当依照国家有关政府信息公开的规定建立健全机关运行经费公开制度，定期公布公务接待费、公务用车购置和运行费、因公出国（境）费等机关运行经费的预算和决算情况。</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第八条</w:t>
      </w:r>
      <w:r w:rsidRPr="00EB3D79">
        <w:rPr>
          <w:rFonts w:ascii="仿宋_GB2312" w:eastAsia="仿宋_GB2312" w:hAnsi="新宋体" w:cs="新宋体" w:hint="eastAsia"/>
          <w:color w:val="333333"/>
          <w:sz w:val="32"/>
          <w:szCs w:val="21"/>
          <w:shd w:val="clear" w:color="auto" w:fill="FFFFFF"/>
        </w:rPr>
        <w:t xml:space="preserve">　各级人民政府应当推进机关后勤服务、公务用车和公务接待服务等工作的社会化改革，建立健全相关管理制度。</w:t>
      </w:r>
    </w:p>
    <w:p w:rsidR="00EB3D79" w:rsidRDefault="00EB3D79" w:rsidP="00EB3D79">
      <w:pPr>
        <w:pStyle w:val="a3"/>
        <w:spacing w:beforeAutospacing="0" w:afterAutospacing="0" w:line="580" w:lineRule="exact"/>
        <w:ind w:firstLineChars="200" w:firstLine="640"/>
        <w:rPr>
          <w:rFonts w:ascii="仿宋_GB2312" w:eastAsia="仿宋_GB2312" w:hAnsi="新宋体" w:cs="新宋体" w:hint="eastAsia"/>
          <w:color w:val="333333"/>
          <w:sz w:val="32"/>
          <w:szCs w:val="21"/>
          <w:shd w:val="clear" w:color="auto" w:fill="FFFFFF"/>
        </w:rPr>
      </w:pPr>
    </w:p>
    <w:p w:rsidR="00EB3D79" w:rsidRPr="00EB3D79" w:rsidRDefault="00AF4B05" w:rsidP="00EB3D79">
      <w:pPr>
        <w:pStyle w:val="a3"/>
        <w:spacing w:beforeAutospacing="0" w:afterAutospacing="0" w:line="580" w:lineRule="exact"/>
        <w:jc w:val="center"/>
        <w:rPr>
          <w:rFonts w:ascii="黑体" w:eastAsia="黑体" w:hAnsi="黑体" w:cs="新宋体"/>
          <w:color w:val="333333"/>
          <w:sz w:val="32"/>
          <w:szCs w:val="21"/>
          <w:shd w:val="clear" w:color="auto" w:fill="FFFFFF"/>
        </w:rPr>
      </w:pPr>
      <w:r w:rsidRPr="00EB3D79">
        <w:rPr>
          <w:rFonts w:ascii="黑体" w:eastAsia="黑体" w:hAnsi="黑体" w:cs="新宋体" w:hint="eastAsia"/>
          <w:color w:val="333333"/>
          <w:sz w:val="32"/>
          <w:szCs w:val="21"/>
          <w:shd w:val="clear" w:color="auto" w:fill="FFFFFF"/>
        </w:rPr>
        <w:t>第二章　经费管理</w:t>
      </w:r>
    </w:p>
    <w:p w:rsidR="00EB3D79" w:rsidRDefault="00EB3D79" w:rsidP="00EB3D79">
      <w:pPr>
        <w:pStyle w:val="a3"/>
        <w:spacing w:beforeAutospacing="0" w:afterAutospacing="0" w:line="580" w:lineRule="exact"/>
        <w:jc w:val="center"/>
        <w:rPr>
          <w:rFonts w:ascii="仿宋_GB2312" w:eastAsia="仿宋_GB2312" w:hAnsi="新宋体" w:cs="新宋体" w:hint="eastAsia"/>
          <w:color w:val="333333"/>
          <w:sz w:val="32"/>
          <w:szCs w:val="21"/>
          <w:shd w:val="clear" w:color="auto" w:fill="FFFFFF"/>
        </w:rPr>
      </w:pP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第九条</w:t>
      </w:r>
      <w:r w:rsidRPr="00EB3D79">
        <w:rPr>
          <w:rFonts w:ascii="仿宋_GB2312" w:eastAsia="仿宋_GB2312" w:hAnsi="新宋体" w:cs="新宋体" w:hint="eastAsia"/>
          <w:color w:val="333333"/>
          <w:sz w:val="32"/>
          <w:szCs w:val="21"/>
          <w:shd w:val="clear" w:color="auto" w:fill="FFFFFF"/>
        </w:rPr>
        <w:t xml:space="preserve">　各级人民政府及</w:t>
      </w:r>
      <w:r w:rsidRPr="00EB3D79">
        <w:rPr>
          <w:rFonts w:ascii="仿宋_GB2312" w:eastAsia="仿宋_GB2312" w:hAnsi="新宋体" w:cs="新宋体" w:hint="eastAsia"/>
          <w:color w:val="333333"/>
          <w:sz w:val="32"/>
          <w:szCs w:val="21"/>
          <w:shd w:val="clear" w:color="auto" w:fill="FFFFFF"/>
        </w:rPr>
        <w:t>其部门应当加强机关运行经费管理，提高资金使用效益。</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本条例所称机关运行经费，是指为保障机关运行用于购买货物和服务的各项资金。</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第十条</w:t>
      </w:r>
      <w:r w:rsidRPr="00EB3D79">
        <w:rPr>
          <w:rFonts w:ascii="仿宋_GB2312" w:eastAsia="仿宋_GB2312" w:hAnsi="新宋体" w:cs="新宋体" w:hint="eastAsia"/>
          <w:color w:val="333333"/>
          <w:sz w:val="32"/>
          <w:szCs w:val="21"/>
          <w:shd w:val="clear" w:color="auto" w:fill="FFFFFF"/>
        </w:rPr>
        <w:t xml:space="preserve">　县级以上人民政府机关事务主管部门应当根据机关运行的基本需求，结合机关事务管理实际，制定实物定额和服务标准。</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县级以上人民政府财政部门应当根据实物定额和服务标</w:t>
      </w:r>
      <w:r w:rsidRPr="00EB3D79">
        <w:rPr>
          <w:rFonts w:ascii="仿宋_GB2312" w:eastAsia="仿宋_GB2312" w:hAnsi="新宋体" w:cs="新宋体" w:hint="eastAsia"/>
          <w:color w:val="333333"/>
          <w:sz w:val="32"/>
          <w:szCs w:val="21"/>
          <w:shd w:val="clear" w:color="auto" w:fill="FFFFFF"/>
        </w:rPr>
        <w:lastRenderedPageBreak/>
        <w:t>准，参考有关货物和服务的市场价格，组织制定机关运行经费预算支出定额标准和有关开支标准。</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第十一条</w:t>
      </w:r>
      <w:r w:rsidRPr="00EB3D79">
        <w:rPr>
          <w:rFonts w:ascii="仿宋_GB2312" w:eastAsia="仿宋_GB2312" w:hAnsi="新宋体" w:cs="新宋体" w:hint="eastAsia"/>
          <w:color w:val="333333"/>
          <w:sz w:val="32"/>
          <w:szCs w:val="21"/>
          <w:shd w:val="clear" w:color="auto" w:fill="FFFFFF"/>
        </w:rPr>
        <w:t xml:space="preserve">　县级以上人民政府财政部门应当根据预算支出定额标准，结合本级政府各部门的工作职责、性质和特点，按照总额控制、从</w:t>
      </w:r>
      <w:r w:rsidRPr="00EB3D79">
        <w:rPr>
          <w:rFonts w:ascii="仿宋_GB2312" w:eastAsia="仿宋_GB2312" w:hAnsi="新宋体" w:cs="新宋体" w:hint="eastAsia"/>
          <w:color w:val="333333"/>
          <w:sz w:val="32"/>
          <w:szCs w:val="21"/>
          <w:shd w:val="clear" w:color="auto" w:fill="FFFFFF"/>
        </w:rPr>
        <w:t>严从紧的原则，采取定员定额方式编制机关运行经费预算。</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 xml:space="preserve">第十二条　</w:t>
      </w:r>
      <w:r w:rsidRPr="00EB3D79">
        <w:rPr>
          <w:rFonts w:ascii="仿宋_GB2312" w:eastAsia="仿宋_GB2312" w:hAnsi="新宋体" w:cs="新宋体" w:hint="eastAsia"/>
          <w:color w:val="333333"/>
          <w:sz w:val="32"/>
          <w:szCs w:val="21"/>
          <w:shd w:val="clear" w:color="auto" w:fill="FFFFFF"/>
        </w:rPr>
        <w:t>县级以上人民政府应当将公务接待费、公务用车购置和运行费、因公出国（境）费纳入预算管理，严格控制公务接待费、公务用车购置和运行费、因公出国（境）费在机关运行经费预算总额中的规模和比例。</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政府各部门应当根据工作需要和机关运行经费预算制定公务接待费、公务用车购置和运行费、因公出国（境）费支出计划，不得挪用其他预算资金用于公务接待、公务用车购置和运行或者因公出国（境）。</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第十三条</w:t>
      </w:r>
      <w:r w:rsidRPr="00EB3D79">
        <w:rPr>
          <w:rFonts w:ascii="仿宋_GB2312" w:eastAsia="仿宋_GB2312" w:hAnsi="新宋体" w:cs="新宋体" w:hint="eastAsia"/>
          <w:color w:val="333333"/>
          <w:sz w:val="32"/>
          <w:szCs w:val="21"/>
          <w:shd w:val="clear" w:color="auto" w:fill="FFFFFF"/>
        </w:rPr>
        <w:t xml:space="preserve">　县级以上人民政府机关事务主管部门按照规定，结合本级政府机关事</w:t>
      </w:r>
      <w:r w:rsidRPr="00EB3D79">
        <w:rPr>
          <w:rFonts w:ascii="仿宋_GB2312" w:eastAsia="仿宋_GB2312" w:hAnsi="新宋体" w:cs="新宋体" w:hint="eastAsia"/>
          <w:color w:val="333333"/>
          <w:sz w:val="32"/>
          <w:szCs w:val="21"/>
          <w:shd w:val="clear" w:color="auto" w:fill="FFFFFF"/>
        </w:rPr>
        <w:t>务管理实际情况，统一组织实施本级政府机关的办公用房建设和维修、公务用车配备更新、后勤服务等事务的，经费管理按照国家预算管理规定执行。</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第十四条</w:t>
      </w:r>
      <w:r w:rsidRPr="00EB3D79">
        <w:rPr>
          <w:rFonts w:ascii="仿宋_GB2312" w:eastAsia="仿宋_GB2312" w:hAnsi="新宋体" w:cs="新宋体" w:hint="eastAsia"/>
          <w:color w:val="333333"/>
          <w:sz w:val="32"/>
          <w:szCs w:val="21"/>
          <w:shd w:val="clear" w:color="auto" w:fill="FFFFFF"/>
        </w:rPr>
        <w:t xml:space="preserve">　政府各部门应当依照有关政府采购的法律、法规和规定采购机关运行所需货物和服务；需要招标投标的，应当遵守有关招标投标的法律、法规和规定。</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政府各部门应当采购经济适用的货物，不得采购奢侈品、</w:t>
      </w:r>
      <w:r w:rsidRPr="00EB3D79">
        <w:rPr>
          <w:rFonts w:ascii="仿宋_GB2312" w:eastAsia="仿宋_GB2312" w:hAnsi="新宋体" w:cs="新宋体" w:hint="eastAsia"/>
          <w:color w:val="333333"/>
          <w:sz w:val="32"/>
          <w:szCs w:val="21"/>
          <w:shd w:val="clear" w:color="auto" w:fill="FFFFFF"/>
        </w:rPr>
        <w:lastRenderedPageBreak/>
        <w:t>超标准的服务或者购建豪华办公用房。</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第十五条</w:t>
      </w:r>
      <w:r w:rsidRPr="00EB3D79">
        <w:rPr>
          <w:rFonts w:ascii="仿宋_GB2312" w:eastAsia="仿宋_GB2312" w:hAnsi="新宋体" w:cs="新宋体" w:hint="eastAsia"/>
          <w:color w:val="333333"/>
          <w:sz w:val="32"/>
          <w:szCs w:val="21"/>
          <w:shd w:val="clear" w:color="auto" w:fill="FFFFFF"/>
        </w:rPr>
        <w:t xml:space="preserve">　政府各部门采购纳入集中采购目录由政府集中采购机构采购的项目，不得违反规定自行采购或者以化整为零等方式规避政府集中采购。</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政</w:t>
      </w:r>
      <w:r w:rsidRPr="00EB3D79">
        <w:rPr>
          <w:rFonts w:ascii="仿宋_GB2312" w:eastAsia="仿宋_GB2312" w:hAnsi="新宋体" w:cs="新宋体" w:hint="eastAsia"/>
          <w:color w:val="333333"/>
          <w:sz w:val="32"/>
          <w:szCs w:val="21"/>
          <w:shd w:val="clear" w:color="auto" w:fill="FFFFFF"/>
        </w:rPr>
        <w:t>府集中采购机构应当建立健全管理制度，缩短采购周期，提高采购效率，降低采购成本，保证采购质量。政府集中采购货物和服务的价格应当低于相同货物和服务的市场平均价格。</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第十六条</w:t>
      </w:r>
      <w:r w:rsidRPr="00EB3D79">
        <w:rPr>
          <w:rFonts w:ascii="仿宋_GB2312" w:eastAsia="仿宋_GB2312" w:hAnsi="新宋体" w:cs="新宋体" w:hint="eastAsia"/>
          <w:color w:val="333333"/>
          <w:sz w:val="32"/>
          <w:szCs w:val="21"/>
          <w:shd w:val="clear" w:color="auto" w:fill="FFFFFF"/>
        </w:rPr>
        <w:t xml:space="preserve">　县级以上人民政府应当建立健全机关运行经费支出统计报告和绩效考评制度，组织开展机关运行成本统计、分析、评价等工作。</w:t>
      </w:r>
    </w:p>
    <w:p w:rsidR="00EB3D79" w:rsidRDefault="00EB3D79" w:rsidP="00EB3D79">
      <w:pPr>
        <w:pStyle w:val="a3"/>
        <w:spacing w:beforeAutospacing="0" w:afterAutospacing="0" w:line="580" w:lineRule="exact"/>
        <w:ind w:firstLineChars="200" w:firstLine="640"/>
        <w:rPr>
          <w:rFonts w:ascii="仿宋_GB2312" w:eastAsia="仿宋_GB2312" w:hAnsi="新宋体" w:cs="新宋体" w:hint="eastAsia"/>
          <w:color w:val="333333"/>
          <w:sz w:val="32"/>
          <w:szCs w:val="21"/>
          <w:shd w:val="clear" w:color="auto" w:fill="FFFFFF"/>
        </w:rPr>
      </w:pPr>
    </w:p>
    <w:p w:rsidR="00EB3D79" w:rsidRPr="00EB3D79" w:rsidRDefault="00AF4B05" w:rsidP="00EB3D79">
      <w:pPr>
        <w:pStyle w:val="a3"/>
        <w:spacing w:beforeAutospacing="0" w:afterAutospacing="0" w:line="580" w:lineRule="exact"/>
        <w:jc w:val="center"/>
        <w:rPr>
          <w:rFonts w:ascii="黑体" w:eastAsia="黑体" w:hAnsi="黑体" w:cs="新宋体"/>
          <w:color w:val="333333"/>
          <w:sz w:val="32"/>
          <w:szCs w:val="21"/>
          <w:shd w:val="clear" w:color="auto" w:fill="FFFFFF"/>
        </w:rPr>
      </w:pPr>
      <w:r w:rsidRPr="00EB3D79">
        <w:rPr>
          <w:rFonts w:ascii="黑体" w:eastAsia="黑体" w:hAnsi="黑体" w:cs="新宋体" w:hint="eastAsia"/>
          <w:color w:val="333333"/>
          <w:sz w:val="32"/>
          <w:szCs w:val="21"/>
          <w:shd w:val="clear" w:color="auto" w:fill="FFFFFF"/>
        </w:rPr>
        <w:t>第三章　资产管理</w:t>
      </w:r>
    </w:p>
    <w:p w:rsidR="00EB3D79" w:rsidRDefault="00EB3D79" w:rsidP="00EB3D79">
      <w:pPr>
        <w:pStyle w:val="a3"/>
        <w:spacing w:beforeAutospacing="0" w:afterAutospacing="0" w:line="580" w:lineRule="exact"/>
        <w:jc w:val="center"/>
        <w:rPr>
          <w:rFonts w:ascii="仿宋_GB2312" w:eastAsia="仿宋_GB2312" w:hAnsi="新宋体" w:cs="新宋体" w:hint="eastAsia"/>
          <w:color w:val="333333"/>
          <w:sz w:val="32"/>
          <w:szCs w:val="21"/>
          <w:shd w:val="clear" w:color="auto" w:fill="FFFFFF"/>
        </w:rPr>
      </w:pP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第十七条</w:t>
      </w:r>
      <w:r w:rsidRPr="00EB3D79">
        <w:rPr>
          <w:rFonts w:ascii="仿宋_GB2312" w:eastAsia="仿宋_GB2312" w:hAnsi="新宋体" w:cs="新宋体" w:hint="eastAsia"/>
          <w:color w:val="333333"/>
          <w:sz w:val="32"/>
          <w:szCs w:val="21"/>
          <w:shd w:val="clear" w:color="auto" w:fill="FFFFFF"/>
        </w:rPr>
        <w:t xml:space="preserve">　县级以上人民政府机关事务主管部门按照职责</w:t>
      </w:r>
      <w:r w:rsidRPr="00EB3D79">
        <w:rPr>
          <w:rFonts w:ascii="仿宋_GB2312" w:eastAsia="仿宋_GB2312" w:hAnsi="新宋体" w:cs="新宋体" w:hint="eastAsia"/>
          <w:color w:val="333333"/>
          <w:sz w:val="32"/>
          <w:szCs w:val="21"/>
          <w:shd w:val="clear" w:color="auto" w:fill="FFFFFF"/>
        </w:rPr>
        <w:t>分工，制定和组织实施机关资产管理的具体制度，并接受财政等有关部门的指导和监督。</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第十八条</w:t>
      </w:r>
      <w:r w:rsidRPr="00EB3D79">
        <w:rPr>
          <w:rFonts w:ascii="仿宋_GB2312" w:eastAsia="仿宋_GB2312" w:hAnsi="新宋体" w:cs="新宋体" w:hint="eastAsia"/>
          <w:color w:val="333333"/>
          <w:sz w:val="32"/>
          <w:szCs w:val="21"/>
          <w:shd w:val="clear" w:color="auto" w:fill="FFFFFF"/>
        </w:rPr>
        <w:t xml:space="preserve">　县级以上人民政府应当根据有关机关资产管理的规定、经济社会发</w:t>
      </w:r>
      <w:r w:rsidRPr="00EB3D79">
        <w:rPr>
          <w:rFonts w:ascii="仿宋_GB2312" w:eastAsia="仿宋_GB2312" w:hAnsi="新宋体" w:cs="新宋体" w:hint="eastAsia"/>
          <w:color w:val="333333"/>
          <w:sz w:val="32"/>
          <w:szCs w:val="21"/>
          <w:shd w:val="clear" w:color="auto" w:fill="FFFFFF"/>
        </w:rPr>
        <w:t>展水平、节能环保要求和机关运行的基本需求，结合机关事务管理实际，分类制定机关资产配置标准，确定资产数量、价格、性能和最低使用年限。政府各部门应当根据机关资产配置标准编制本部门的资产配置计划。</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第十九条</w:t>
      </w:r>
      <w:r w:rsidRPr="00EB3D79">
        <w:rPr>
          <w:rFonts w:ascii="仿宋_GB2312" w:eastAsia="仿宋_GB2312" w:hAnsi="新宋体" w:cs="新宋体" w:hint="eastAsia"/>
          <w:color w:val="333333"/>
          <w:sz w:val="32"/>
          <w:szCs w:val="21"/>
          <w:shd w:val="clear" w:color="auto" w:fill="FFFFFF"/>
        </w:rPr>
        <w:t xml:space="preserve">　政府各部门应当完善机关资产使用管理制度，</w:t>
      </w:r>
      <w:r w:rsidRPr="00EB3D79">
        <w:rPr>
          <w:rFonts w:ascii="仿宋_GB2312" w:eastAsia="仿宋_GB2312" w:hAnsi="新宋体" w:cs="新宋体" w:hint="eastAsia"/>
          <w:color w:val="333333"/>
          <w:sz w:val="32"/>
          <w:szCs w:val="21"/>
          <w:shd w:val="clear" w:color="auto" w:fill="FFFFFF"/>
        </w:rPr>
        <w:lastRenderedPageBreak/>
        <w:t>建立健全资产账卡和使用档案，定期清查盘点，保证资产安全完整，提高使用效益。</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政府各部门的闲置资产应当由本级政府统一调剂使用或者采取公开拍卖等方式处置，处置收益应当上缴国库。</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第二十条</w:t>
      </w:r>
      <w:r w:rsidRPr="00EB3D79">
        <w:rPr>
          <w:rFonts w:ascii="仿宋_GB2312" w:eastAsia="仿宋_GB2312" w:hAnsi="新宋体" w:cs="新宋体" w:hint="eastAsia"/>
          <w:color w:val="333333"/>
          <w:sz w:val="32"/>
          <w:szCs w:val="21"/>
          <w:shd w:val="clear" w:color="auto" w:fill="FFFFFF"/>
        </w:rPr>
        <w:t xml:space="preserve">　县级以上人民政府应当对本级政府机关用地实行统一管理。城镇总体规划、详细规划</w:t>
      </w:r>
      <w:r w:rsidRPr="00EB3D79">
        <w:rPr>
          <w:rFonts w:ascii="仿宋_GB2312" w:eastAsia="仿宋_GB2312" w:hAnsi="新宋体" w:cs="新宋体" w:hint="eastAsia"/>
          <w:color w:val="333333"/>
          <w:sz w:val="32"/>
          <w:szCs w:val="21"/>
          <w:shd w:val="clear" w:color="auto" w:fill="FFFFFF"/>
        </w:rPr>
        <w:t>应当统筹考虑政府机关用地布局和空间安排的需要。</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县级以上人民政府机关事务主管部门应当统筹安排机关用地，集约节约利用土地。</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对政府机关新增用地需求，县级以上人民政府国土资源主管部门应当严格审核，并依照有关土地管理的法律、法规和规定办理用地手续。</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 xml:space="preserve">第二十一条　</w:t>
      </w:r>
      <w:r w:rsidRPr="00EB3D79">
        <w:rPr>
          <w:rFonts w:ascii="仿宋_GB2312" w:eastAsia="仿宋_GB2312" w:hAnsi="新宋体" w:cs="新宋体" w:hint="eastAsia"/>
          <w:color w:val="333333"/>
          <w:sz w:val="32"/>
          <w:szCs w:val="21"/>
          <w:shd w:val="clear" w:color="auto" w:fill="FFFFFF"/>
        </w:rPr>
        <w:t>县级以上人民政府应当建立健全机关办公用房管理制度，对本级政府机关办公用房实行统一调配、统一权属登记；具备条件的，可以对本级政府机关办公用房实行统一建设。</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政府各部门办公用房的建设和维修应当严格执行政府机关办公用房建设、维修标准，符合简朴实用</w:t>
      </w:r>
      <w:r w:rsidRPr="00EB3D79">
        <w:rPr>
          <w:rFonts w:ascii="仿宋_GB2312" w:eastAsia="仿宋_GB2312" w:hAnsi="新宋体" w:cs="新宋体" w:hint="eastAsia"/>
          <w:color w:val="333333"/>
          <w:sz w:val="32"/>
          <w:szCs w:val="21"/>
          <w:shd w:val="clear" w:color="auto" w:fill="FFFFFF"/>
        </w:rPr>
        <w:t>、节能环保、安全保密等要求；办公用房的使用和维护应当严格执行政府机关办公用房物业服务标准。</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第二十二条</w:t>
      </w:r>
      <w:r w:rsidRPr="00EB3D79">
        <w:rPr>
          <w:rFonts w:ascii="仿宋_GB2312" w:eastAsia="仿宋_GB2312" w:hAnsi="新宋体" w:cs="新宋体" w:hint="eastAsia"/>
          <w:color w:val="333333"/>
          <w:sz w:val="32"/>
          <w:szCs w:val="21"/>
          <w:shd w:val="clear" w:color="auto" w:fill="FFFFFF"/>
        </w:rPr>
        <w:t xml:space="preserve">　政府各部门超过核定面积的办公用房，因办公用房新建、调整和机构撤销腾退的办公用房，应当由本级政</w:t>
      </w:r>
      <w:r w:rsidRPr="00EB3D79">
        <w:rPr>
          <w:rFonts w:ascii="仿宋_GB2312" w:eastAsia="仿宋_GB2312" w:hAnsi="新宋体" w:cs="新宋体" w:hint="eastAsia"/>
          <w:color w:val="333333"/>
          <w:sz w:val="32"/>
          <w:szCs w:val="21"/>
          <w:shd w:val="clear" w:color="auto" w:fill="FFFFFF"/>
        </w:rPr>
        <w:lastRenderedPageBreak/>
        <w:t>府及时收回，统一调剂使用。</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各级人民政府及其部门的工作人员退休或者调离的，其办公用房应当由原单位及时收回，调剂使用。</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第二十三条</w:t>
      </w:r>
      <w:r w:rsidRPr="00EB3D79">
        <w:rPr>
          <w:rFonts w:ascii="仿宋_GB2312" w:eastAsia="仿宋_GB2312" w:hAnsi="新宋体" w:cs="新宋体" w:hint="eastAsia"/>
          <w:color w:val="333333"/>
          <w:sz w:val="32"/>
          <w:szCs w:val="21"/>
          <w:shd w:val="clear" w:color="auto" w:fill="FFFFFF"/>
        </w:rPr>
        <w:t xml:space="preserve">　政府各部门不得出租、出借办公用房或者改变办公用房使用功能；未经本级人民政府批准，不得租用办公用房。</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 xml:space="preserve">第二十四条　</w:t>
      </w:r>
      <w:r w:rsidRPr="00EB3D79">
        <w:rPr>
          <w:rFonts w:ascii="仿宋_GB2312" w:eastAsia="仿宋_GB2312" w:hAnsi="新宋体" w:cs="新宋体" w:hint="eastAsia"/>
          <w:color w:val="333333"/>
          <w:sz w:val="32"/>
          <w:szCs w:val="21"/>
          <w:shd w:val="clear" w:color="auto" w:fill="FFFFFF"/>
        </w:rPr>
        <w:t>国务院机关事务主管部门会同有关部门拟订公务用车配备使用管理</w:t>
      </w:r>
      <w:r w:rsidRPr="00EB3D79">
        <w:rPr>
          <w:rFonts w:ascii="仿宋_GB2312" w:eastAsia="仿宋_GB2312" w:hAnsi="新宋体" w:cs="新宋体" w:hint="eastAsia"/>
          <w:color w:val="333333"/>
          <w:sz w:val="32"/>
          <w:szCs w:val="21"/>
          <w:shd w:val="clear" w:color="auto" w:fill="FFFFFF"/>
        </w:rPr>
        <w:t>办法，定期发布政府公务用车选用车型目录，负责中央国家机关公务用车管理工作。执法执勤类公务用车配备使用管理的具体规定，由国务院财政部门会同有关部门制定。</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县级以上地方人民政府公务用车主管部门负责本级政府公务用车管理工作，指导和监督下级政府公务用车管理工作。</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第二十五条</w:t>
      </w:r>
      <w:r w:rsidRPr="00EB3D79">
        <w:rPr>
          <w:rFonts w:ascii="仿宋_GB2312" w:eastAsia="仿宋_GB2312" w:hAnsi="新宋体" w:cs="新宋体" w:hint="eastAsia"/>
          <w:color w:val="333333"/>
          <w:sz w:val="32"/>
          <w:szCs w:val="21"/>
          <w:shd w:val="clear" w:color="auto" w:fill="FFFFFF"/>
        </w:rPr>
        <w:t xml:space="preserve">　政府各部门应当严格执行公务用车编制和配备标准，建立健全公务用车配备更新管理制度，不得超编制、超标准配备公务用车或者超标准租用车辆，不得为公务用车增加高档配置或者豪华内饰，不得借用、占用下级单位和其他单位的车辆，不得接受企业事业单位和个人</w:t>
      </w:r>
      <w:r w:rsidRPr="00EB3D79">
        <w:rPr>
          <w:rFonts w:ascii="仿宋_GB2312" w:eastAsia="仿宋_GB2312" w:hAnsi="新宋体" w:cs="新宋体" w:hint="eastAsia"/>
          <w:color w:val="333333"/>
          <w:sz w:val="32"/>
          <w:szCs w:val="21"/>
          <w:shd w:val="clear" w:color="auto" w:fill="FFFFFF"/>
        </w:rPr>
        <w:t>捐赠的车辆。</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 xml:space="preserve">第二十六条　</w:t>
      </w:r>
      <w:r w:rsidRPr="00EB3D79">
        <w:rPr>
          <w:rFonts w:ascii="仿宋_GB2312" w:eastAsia="仿宋_GB2312" w:hAnsi="新宋体" w:cs="新宋体" w:hint="eastAsia"/>
          <w:color w:val="333333"/>
          <w:sz w:val="32"/>
          <w:szCs w:val="21"/>
          <w:shd w:val="clear" w:color="auto" w:fill="FFFFFF"/>
        </w:rPr>
        <w:t>政府各部门应当对公务用车实行集中管理、统一调度，并建立健全公务用车使用登记和统计报告制度。</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政府各部门应当对公务用车的油耗和维修保养费用实行单车核算。</w:t>
      </w:r>
    </w:p>
    <w:p w:rsidR="00EB3D79" w:rsidRDefault="00EB3D79" w:rsidP="00EB3D79">
      <w:pPr>
        <w:pStyle w:val="a3"/>
        <w:spacing w:beforeAutospacing="0" w:afterAutospacing="0" w:line="580" w:lineRule="exact"/>
        <w:ind w:firstLineChars="200" w:firstLine="640"/>
        <w:rPr>
          <w:rFonts w:ascii="仿宋_GB2312" w:eastAsia="仿宋_GB2312" w:hAnsi="新宋体" w:cs="新宋体" w:hint="eastAsia"/>
          <w:color w:val="333333"/>
          <w:sz w:val="32"/>
          <w:szCs w:val="21"/>
          <w:shd w:val="clear" w:color="auto" w:fill="FFFFFF"/>
        </w:rPr>
      </w:pPr>
    </w:p>
    <w:p w:rsidR="00EB3D79" w:rsidRDefault="00AF4B05" w:rsidP="00EB3D79">
      <w:pPr>
        <w:pStyle w:val="a3"/>
        <w:spacing w:beforeAutospacing="0" w:afterAutospacing="0" w:line="580" w:lineRule="exact"/>
        <w:jc w:val="center"/>
        <w:rPr>
          <w:rFonts w:ascii="黑体" w:eastAsia="黑体" w:hAnsi="黑体" w:cs="新宋体"/>
          <w:color w:val="333333"/>
          <w:sz w:val="32"/>
          <w:szCs w:val="21"/>
          <w:shd w:val="clear" w:color="auto" w:fill="FFFFFF"/>
        </w:rPr>
      </w:pPr>
      <w:r w:rsidRPr="00EB3D79">
        <w:rPr>
          <w:rFonts w:ascii="黑体" w:eastAsia="黑体" w:hAnsi="黑体" w:cs="新宋体" w:hint="eastAsia"/>
          <w:color w:val="333333"/>
          <w:sz w:val="32"/>
          <w:szCs w:val="21"/>
          <w:shd w:val="clear" w:color="auto" w:fill="FFFFFF"/>
        </w:rPr>
        <w:t>第四章　服务管理</w:t>
      </w:r>
    </w:p>
    <w:p w:rsidR="00EB3D79" w:rsidRPr="00EB3D79" w:rsidRDefault="00EB3D79" w:rsidP="00EB3D79">
      <w:pPr>
        <w:pStyle w:val="a3"/>
        <w:spacing w:beforeAutospacing="0" w:afterAutospacing="0" w:line="580" w:lineRule="exact"/>
        <w:jc w:val="center"/>
        <w:rPr>
          <w:rFonts w:ascii="黑体" w:eastAsia="黑体" w:hAnsi="黑体" w:cs="新宋体" w:hint="eastAsia"/>
          <w:color w:val="333333"/>
          <w:sz w:val="32"/>
          <w:szCs w:val="21"/>
          <w:shd w:val="clear" w:color="auto" w:fill="FFFFFF"/>
        </w:rPr>
      </w:pP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第二十七条</w:t>
      </w:r>
      <w:r w:rsidRPr="00EB3D79">
        <w:rPr>
          <w:rFonts w:ascii="仿宋_GB2312" w:eastAsia="仿宋_GB2312" w:hAnsi="新宋体" w:cs="新宋体" w:hint="eastAsia"/>
          <w:color w:val="333333"/>
          <w:sz w:val="32"/>
          <w:szCs w:val="21"/>
          <w:shd w:val="clear" w:color="auto" w:fill="FFFFFF"/>
        </w:rPr>
        <w:t xml:space="preserve">　县级以上人民政府机关事务主管部门应当制定统一的机关后勤服务管理制度，确定机关后勤服务项目和标准，加强对本级政府各部门后勤服务工作的指导和监督，合理配置和节约使用后勤服务资源。</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政府各部门应当建立健全本部门后勤服务管理制度，不得超出规定的项目和标准提供后勤服务。</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第二十八条</w:t>
      </w:r>
      <w:r w:rsidRPr="00EB3D79">
        <w:rPr>
          <w:rFonts w:ascii="仿宋_GB2312" w:eastAsia="仿宋_GB2312" w:hAnsi="新宋体" w:cs="新宋体" w:hint="eastAsia"/>
          <w:color w:val="333333"/>
          <w:sz w:val="32"/>
          <w:szCs w:val="21"/>
          <w:shd w:val="clear" w:color="auto" w:fill="FFFFFF"/>
        </w:rPr>
        <w:t xml:space="preserve">　各级人民政</w:t>
      </w:r>
      <w:r w:rsidRPr="00EB3D79">
        <w:rPr>
          <w:rFonts w:ascii="仿宋_GB2312" w:eastAsia="仿宋_GB2312" w:hAnsi="新宋体" w:cs="新宋体" w:hint="eastAsia"/>
          <w:color w:val="333333"/>
          <w:sz w:val="32"/>
          <w:szCs w:val="21"/>
          <w:shd w:val="clear" w:color="auto" w:fill="FFFFFF"/>
        </w:rPr>
        <w:t>府应当按照简化礼仪、务实节俭的原则管理和规范公务接待工作。</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国务院机关事务主管部门负责拟订政府机关公务接待的相关制度和中央国家机关公务接待标准。县级以上地方人民政府应当结合本地实际，确定公务接待的范围和标准。政府各部门和公务接待管理机构应当严格执行公务接待制度和标准。</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县级以上地方人民政府公务接待管理机构负责管理本级政府公务接待工作，指导下级政府公务接待工作。</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第二十九条</w:t>
      </w:r>
      <w:r w:rsidRPr="00EB3D79">
        <w:rPr>
          <w:rFonts w:ascii="仿宋_GB2312" w:eastAsia="仿宋_GB2312" w:hAnsi="新宋体" w:cs="新宋体" w:hint="eastAsia"/>
          <w:color w:val="333333"/>
          <w:sz w:val="32"/>
          <w:szCs w:val="21"/>
          <w:shd w:val="clear" w:color="auto" w:fill="FFFFFF"/>
        </w:rPr>
        <w:t xml:space="preserve">　各级人民政府及其部门应当加强会议管理，控制会议数量、规模和会期，充分利用机关内部场所和电视电话、网络视频等方式召开会议，节省</w:t>
      </w:r>
      <w:r w:rsidRPr="00EB3D79">
        <w:rPr>
          <w:rFonts w:ascii="仿宋_GB2312" w:eastAsia="仿宋_GB2312" w:hAnsi="新宋体" w:cs="新宋体" w:hint="eastAsia"/>
          <w:color w:val="333333"/>
          <w:sz w:val="32"/>
          <w:szCs w:val="21"/>
          <w:shd w:val="clear" w:color="auto" w:fill="FFFFFF"/>
        </w:rPr>
        <w:t>会议开支。</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第三十条</w:t>
      </w:r>
      <w:r w:rsidRPr="00EB3D79">
        <w:rPr>
          <w:rFonts w:ascii="仿宋_GB2312" w:eastAsia="仿宋_GB2312" w:hAnsi="新宋体" w:cs="新宋体" w:hint="eastAsia"/>
          <w:color w:val="333333"/>
          <w:sz w:val="32"/>
          <w:szCs w:val="21"/>
          <w:shd w:val="clear" w:color="auto" w:fill="FFFFFF"/>
        </w:rPr>
        <w:t xml:space="preserve">　政府各部门应当执行有关因公出国（境）的规定，对本部门工作人员因公出国（境）的事由、内容、必要性</w:t>
      </w:r>
      <w:r w:rsidRPr="00EB3D79">
        <w:rPr>
          <w:rFonts w:ascii="仿宋_GB2312" w:eastAsia="仿宋_GB2312" w:hAnsi="新宋体" w:cs="新宋体" w:hint="eastAsia"/>
          <w:color w:val="333333"/>
          <w:sz w:val="32"/>
          <w:szCs w:val="21"/>
          <w:shd w:val="clear" w:color="auto" w:fill="FFFFFF"/>
        </w:rPr>
        <w:lastRenderedPageBreak/>
        <w:t>和日程安排进行审查，控制因公出国（境）团组和人员数量、在国（境）外停留时间，不得安排与本部门业务工作无关的考察和培训。</w:t>
      </w:r>
    </w:p>
    <w:p w:rsidR="00EB3D79" w:rsidRDefault="00EB3D79"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p>
    <w:p w:rsidR="00EB3D79" w:rsidRDefault="00AF4B05" w:rsidP="00EB3D79">
      <w:pPr>
        <w:pStyle w:val="a3"/>
        <w:spacing w:beforeAutospacing="0" w:afterAutospacing="0" w:line="580" w:lineRule="exact"/>
        <w:jc w:val="center"/>
        <w:rPr>
          <w:rFonts w:ascii="黑体" w:eastAsia="黑体" w:hAnsi="黑体" w:cs="新宋体"/>
          <w:color w:val="333333"/>
          <w:sz w:val="32"/>
          <w:szCs w:val="21"/>
          <w:shd w:val="clear" w:color="auto" w:fill="FFFFFF"/>
        </w:rPr>
      </w:pPr>
      <w:r w:rsidRPr="00EB3D79">
        <w:rPr>
          <w:rFonts w:ascii="黑体" w:eastAsia="黑体" w:hAnsi="黑体" w:cs="新宋体" w:hint="eastAsia"/>
          <w:color w:val="333333"/>
          <w:sz w:val="32"/>
          <w:szCs w:val="21"/>
          <w:shd w:val="clear" w:color="auto" w:fill="FFFFFF"/>
        </w:rPr>
        <w:t>第</w:t>
      </w:r>
      <w:r w:rsidRPr="00EB3D79">
        <w:rPr>
          <w:rFonts w:ascii="黑体" w:eastAsia="黑体" w:hAnsi="黑体" w:cs="新宋体" w:hint="eastAsia"/>
          <w:color w:val="333333"/>
          <w:sz w:val="32"/>
          <w:szCs w:val="21"/>
          <w:shd w:val="clear" w:color="auto" w:fill="FFFFFF"/>
        </w:rPr>
        <w:t>五章　法律责任</w:t>
      </w:r>
    </w:p>
    <w:p w:rsidR="00EB3D79" w:rsidRPr="00EB3D79" w:rsidRDefault="00EB3D79" w:rsidP="00EB3D79">
      <w:pPr>
        <w:pStyle w:val="a3"/>
        <w:spacing w:beforeAutospacing="0" w:afterAutospacing="0" w:line="580" w:lineRule="exact"/>
        <w:jc w:val="center"/>
        <w:rPr>
          <w:rFonts w:ascii="黑体" w:eastAsia="黑体" w:hAnsi="黑体" w:cs="新宋体" w:hint="eastAsia"/>
          <w:color w:val="333333"/>
          <w:sz w:val="32"/>
          <w:szCs w:val="21"/>
          <w:shd w:val="clear" w:color="auto" w:fill="FFFFFF"/>
        </w:rPr>
      </w:pP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第三十一条</w:t>
      </w:r>
      <w:r w:rsidRPr="00EB3D79">
        <w:rPr>
          <w:rFonts w:ascii="仿宋_GB2312" w:eastAsia="仿宋_GB2312" w:hAnsi="新宋体" w:cs="新宋体" w:hint="eastAsia"/>
          <w:color w:val="333333"/>
          <w:sz w:val="32"/>
          <w:szCs w:val="21"/>
          <w:shd w:val="clear" w:color="auto" w:fill="FFFFFF"/>
        </w:rPr>
        <w:t xml:space="preserve">　违反本条例规定，接到对违反机关事务管理制度、标准行为的举报不及时依法调查处理的，由上级机关责令改正；情节严重的，由任免机关或者监察机关对责任人员依法给予处分。</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第三十二条</w:t>
      </w:r>
      <w:r w:rsidRPr="00EB3D79">
        <w:rPr>
          <w:rFonts w:ascii="仿宋_GB2312" w:eastAsia="仿宋_GB2312" w:hAnsi="新宋体" w:cs="新宋体" w:hint="eastAsia"/>
          <w:color w:val="333333"/>
          <w:sz w:val="32"/>
          <w:szCs w:val="21"/>
          <w:shd w:val="clear" w:color="auto" w:fill="FFFFFF"/>
        </w:rPr>
        <w:t xml:space="preserve">　违反本条例规定，有下列情形之一的，由上级机关责令改正，并由任免</w:t>
      </w:r>
      <w:r w:rsidRPr="00EB3D79">
        <w:rPr>
          <w:rFonts w:ascii="仿宋_GB2312" w:eastAsia="仿宋_GB2312" w:hAnsi="新宋体" w:cs="新宋体" w:hint="eastAsia"/>
          <w:color w:val="333333"/>
          <w:sz w:val="32"/>
          <w:szCs w:val="21"/>
          <w:shd w:val="clear" w:color="auto" w:fill="FFFFFF"/>
        </w:rPr>
        <w:t>机关或者监察机关对责任人员给予警告处分；情节较重的，给予记过或者记大过处分；情节严重的，给予降级或者撤职处分：</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（一）超预算、超标准开支公务接待费、公务用车购置和运行费、因公出国（境）费，或者挪用其他预算资金用于公务接待、公务用车购置和运行、因公出国（境）的；</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（二）采购奢侈品、超标准的服务或者购建豪华办公用房的；</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（三）出租、出借办公用房，改变办公用房使用功能，或者擅自租用办公用房的；</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（四）超编制、超标准配备公务用车或者超标准租用车辆，</w:t>
      </w:r>
      <w:r w:rsidRPr="00EB3D79">
        <w:rPr>
          <w:rFonts w:ascii="仿宋_GB2312" w:eastAsia="仿宋_GB2312" w:hAnsi="新宋体" w:cs="新宋体" w:hint="eastAsia"/>
          <w:color w:val="333333"/>
          <w:sz w:val="32"/>
          <w:szCs w:val="21"/>
          <w:shd w:val="clear" w:color="auto" w:fill="FFFFFF"/>
        </w:rPr>
        <w:lastRenderedPageBreak/>
        <w:t>或者为公务用车增加高档配置、豪华内饰，或者借用、占用</w:t>
      </w:r>
      <w:r w:rsidRPr="00EB3D79">
        <w:rPr>
          <w:rFonts w:ascii="仿宋_GB2312" w:eastAsia="仿宋_GB2312" w:hAnsi="新宋体" w:cs="新宋体" w:hint="eastAsia"/>
          <w:color w:val="333333"/>
          <w:sz w:val="32"/>
          <w:szCs w:val="21"/>
          <w:shd w:val="clear" w:color="auto" w:fill="FFFFFF"/>
        </w:rPr>
        <w:t>下级单位、其他单位车辆，或者接受企业事业单位、个人捐赠车辆的；</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（五）超出规定的项目或者标准提供后勤服务的；</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EB3D79">
        <w:rPr>
          <w:rFonts w:ascii="仿宋_GB2312" w:eastAsia="仿宋_GB2312" w:hAnsi="新宋体" w:cs="新宋体" w:hint="eastAsia"/>
          <w:color w:val="333333"/>
          <w:sz w:val="32"/>
          <w:szCs w:val="21"/>
          <w:shd w:val="clear" w:color="auto" w:fill="FFFFFF"/>
        </w:rPr>
        <w:t>（六）安排与本部门业务工作无关的出国（境）考察或者培训的。</w:t>
      </w: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第三十三条</w:t>
      </w:r>
      <w:r w:rsidRPr="00EB3D79">
        <w:rPr>
          <w:rFonts w:ascii="仿宋_GB2312" w:eastAsia="仿宋_GB2312" w:hAnsi="新宋体" w:cs="新宋体" w:hint="eastAsia"/>
          <w:color w:val="333333"/>
          <w:sz w:val="32"/>
          <w:szCs w:val="21"/>
          <w:shd w:val="clear" w:color="auto" w:fill="FFFFFF"/>
        </w:rPr>
        <w:t xml:space="preserve">　机关事务管理人员在机关事务管理活动中滥用职权、玩忽职守、徇私舞弊或者贪污受贿的，依法给予处分；构成犯罪的，依法追究刑事责任。</w:t>
      </w:r>
    </w:p>
    <w:p w:rsidR="00EB3D79" w:rsidRDefault="00EB3D79" w:rsidP="00EB3D79">
      <w:pPr>
        <w:pStyle w:val="a3"/>
        <w:spacing w:beforeAutospacing="0" w:afterAutospacing="0" w:line="580" w:lineRule="exact"/>
        <w:ind w:firstLineChars="200" w:firstLine="640"/>
        <w:rPr>
          <w:rFonts w:ascii="仿宋_GB2312" w:eastAsia="仿宋_GB2312" w:hAnsi="新宋体" w:cs="新宋体" w:hint="eastAsia"/>
          <w:color w:val="333333"/>
          <w:sz w:val="32"/>
          <w:szCs w:val="21"/>
          <w:shd w:val="clear" w:color="auto" w:fill="FFFFFF"/>
        </w:rPr>
      </w:pPr>
    </w:p>
    <w:p w:rsidR="00EB3D79" w:rsidRDefault="00AF4B05" w:rsidP="00EB3D79">
      <w:pPr>
        <w:pStyle w:val="a3"/>
        <w:spacing w:beforeAutospacing="0" w:afterAutospacing="0" w:line="580" w:lineRule="exact"/>
        <w:jc w:val="center"/>
        <w:rPr>
          <w:rFonts w:ascii="黑体" w:eastAsia="黑体" w:hAnsi="黑体" w:cs="新宋体"/>
          <w:color w:val="333333"/>
          <w:sz w:val="32"/>
          <w:szCs w:val="21"/>
          <w:shd w:val="clear" w:color="auto" w:fill="FFFFFF"/>
        </w:rPr>
      </w:pPr>
      <w:r w:rsidRPr="00EB3D79">
        <w:rPr>
          <w:rFonts w:ascii="黑体" w:eastAsia="黑体" w:hAnsi="黑体" w:cs="新宋体" w:hint="eastAsia"/>
          <w:color w:val="333333"/>
          <w:sz w:val="32"/>
          <w:szCs w:val="21"/>
          <w:shd w:val="clear" w:color="auto" w:fill="FFFFFF"/>
        </w:rPr>
        <w:t>第六章　附　　则</w:t>
      </w:r>
    </w:p>
    <w:p w:rsidR="00EB3D79" w:rsidRPr="00EB3D79" w:rsidRDefault="00EB3D79" w:rsidP="00EB3D79">
      <w:pPr>
        <w:pStyle w:val="a3"/>
        <w:spacing w:beforeAutospacing="0" w:afterAutospacing="0" w:line="580" w:lineRule="exact"/>
        <w:jc w:val="center"/>
        <w:rPr>
          <w:rFonts w:ascii="黑体" w:eastAsia="黑体" w:hAnsi="黑体" w:cs="新宋体" w:hint="eastAsia"/>
          <w:color w:val="333333"/>
          <w:sz w:val="32"/>
          <w:szCs w:val="21"/>
          <w:shd w:val="clear" w:color="auto" w:fill="FFFFFF"/>
        </w:rPr>
      </w:pPr>
    </w:p>
    <w:p w:rsidR="00EB3D79" w:rsidRDefault="00AF4B05" w:rsidP="00EB3D79">
      <w:pPr>
        <w:pStyle w:val="a3"/>
        <w:spacing w:beforeAutospacing="0" w:afterAutospacing="0" w:line="580" w:lineRule="exact"/>
        <w:ind w:firstLineChars="200" w:firstLine="640"/>
        <w:rPr>
          <w:rFonts w:ascii="仿宋_GB2312" w:eastAsia="仿宋_GB2312" w:hAnsi="新宋体" w:cs="新宋体"/>
          <w:color w:val="333333"/>
          <w:sz w:val="32"/>
          <w:szCs w:val="21"/>
          <w:shd w:val="clear" w:color="auto" w:fill="FFFFFF"/>
        </w:rPr>
      </w:pPr>
      <w:r w:rsidRPr="00AF4B05">
        <w:rPr>
          <w:rFonts w:ascii="黑体" w:eastAsia="黑体" w:hAnsi="黑体" w:cs="新宋体" w:hint="eastAsia"/>
          <w:color w:val="333333"/>
          <w:sz w:val="32"/>
          <w:szCs w:val="21"/>
          <w:shd w:val="clear" w:color="auto" w:fill="FFFFFF"/>
        </w:rPr>
        <w:t>第三十四条</w:t>
      </w:r>
      <w:r w:rsidRPr="00EB3D79">
        <w:rPr>
          <w:rFonts w:ascii="仿宋_GB2312" w:eastAsia="仿宋_GB2312" w:hAnsi="新宋体" w:cs="新宋体" w:hint="eastAsia"/>
          <w:color w:val="333333"/>
          <w:sz w:val="32"/>
          <w:szCs w:val="21"/>
          <w:shd w:val="clear" w:color="auto" w:fill="FFFFFF"/>
        </w:rPr>
        <w:t xml:space="preserve">　其他国家机关和有关人民团体的机关事务管理活动，参照本条例执行。</w:t>
      </w:r>
    </w:p>
    <w:p w:rsidR="005F5ED9" w:rsidRPr="00EB3D79" w:rsidRDefault="00AF4B05" w:rsidP="00EB3D79">
      <w:pPr>
        <w:pStyle w:val="a3"/>
        <w:spacing w:beforeAutospacing="0" w:afterAutospacing="0" w:line="580" w:lineRule="exact"/>
        <w:ind w:firstLineChars="200" w:firstLine="640"/>
        <w:rPr>
          <w:rFonts w:ascii="仿宋_GB2312" w:eastAsia="仿宋_GB2312" w:hAnsi="新宋体" w:cs="新宋体" w:hint="eastAsia"/>
          <w:sz w:val="32"/>
          <w:szCs w:val="21"/>
        </w:rPr>
      </w:pPr>
      <w:r w:rsidRPr="00AF4B05">
        <w:rPr>
          <w:rFonts w:ascii="黑体" w:eastAsia="黑体" w:hAnsi="黑体" w:cs="新宋体" w:hint="eastAsia"/>
          <w:color w:val="333333"/>
          <w:sz w:val="32"/>
          <w:szCs w:val="21"/>
          <w:shd w:val="clear" w:color="auto" w:fill="FFFFFF"/>
        </w:rPr>
        <w:t xml:space="preserve">第三十五条　</w:t>
      </w:r>
      <w:r w:rsidRPr="00EB3D79">
        <w:rPr>
          <w:rFonts w:ascii="仿宋_GB2312" w:eastAsia="仿宋_GB2312" w:hAnsi="新宋体" w:cs="新宋体" w:hint="eastAsia"/>
          <w:color w:val="333333"/>
          <w:sz w:val="32"/>
          <w:szCs w:val="21"/>
          <w:shd w:val="clear" w:color="auto" w:fill="FFFFFF"/>
        </w:rPr>
        <w:t>本条例自</w:t>
      </w:r>
      <w:r w:rsidRPr="00EB3D79">
        <w:rPr>
          <w:rFonts w:ascii="仿宋_GB2312" w:eastAsia="仿宋_GB2312" w:hAnsi="新宋体" w:cs="新宋体" w:hint="eastAsia"/>
          <w:color w:val="333333"/>
          <w:sz w:val="32"/>
          <w:szCs w:val="21"/>
          <w:shd w:val="clear" w:color="auto" w:fill="FFFFFF"/>
        </w:rPr>
        <w:t>2012</w:t>
      </w:r>
      <w:r w:rsidRPr="00EB3D79">
        <w:rPr>
          <w:rFonts w:ascii="仿宋_GB2312" w:eastAsia="仿宋_GB2312" w:hAnsi="新宋体" w:cs="新宋体" w:hint="eastAsia"/>
          <w:color w:val="333333"/>
          <w:sz w:val="32"/>
          <w:szCs w:val="21"/>
          <w:shd w:val="clear" w:color="auto" w:fill="FFFFFF"/>
        </w:rPr>
        <w:t>年</w:t>
      </w:r>
      <w:r w:rsidRPr="00EB3D79">
        <w:rPr>
          <w:rFonts w:ascii="仿宋_GB2312" w:eastAsia="仿宋_GB2312" w:hAnsi="新宋体" w:cs="新宋体" w:hint="eastAsia"/>
          <w:color w:val="333333"/>
          <w:sz w:val="32"/>
          <w:szCs w:val="21"/>
          <w:shd w:val="clear" w:color="auto" w:fill="FFFFFF"/>
        </w:rPr>
        <w:t>10</w:t>
      </w:r>
      <w:r w:rsidRPr="00EB3D79">
        <w:rPr>
          <w:rFonts w:ascii="仿宋_GB2312" w:eastAsia="仿宋_GB2312" w:hAnsi="新宋体" w:cs="新宋体" w:hint="eastAsia"/>
          <w:color w:val="333333"/>
          <w:sz w:val="32"/>
          <w:szCs w:val="21"/>
          <w:shd w:val="clear" w:color="auto" w:fill="FFFFFF"/>
        </w:rPr>
        <w:t>月</w:t>
      </w:r>
      <w:r w:rsidRPr="00EB3D79">
        <w:rPr>
          <w:rFonts w:ascii="仿宋_GB2312" w:eastAsia="仿宋_GB2312" w:hAnsi="新宋体" w:cs="新宋体" w:hint="eastAsia"/>
          <w:color w:val="333333"/>
          <w:sz w:val="32"/>
          <w:szCs w:val="21"/>
          <w:shd w:val="clear" w:color="auto" w:fill="FFFFFF"/>
        </w:rPr>
        <w:t>1</w:t>
      </w:r>
      <w:r w:rsidRPr="00EB3D79">
        <w:rPr>
          <w:rFonts w:ascii="仿宋_GB2312" w:eastAsia="仿宋_GB2312" w:hAnsi="新宋体" w:cs="新宋体" w:hint="eastAsia"/>
          <w:color w:val="333333"/>
          <w:sz w:val="32"/>
          <w:szCs w:val="21"/>
          <w:shd w:val="clear" w:color="auto" w:fill="FFFFFF"/>
        </w:rPr>
        <w:t>日起施行。</w:t>
      </w:r>
    </w:p>
    <w:bookmarkEnd w:id="0"/>
    <w:p w:rsidR="005F5ED9" w:rsidRDefault="005F5ED9" w:rsidP="00EB3D79">
      <w:pPr>
        <w:spacing w:line="580" w:lineRule="exact"/>
        <w:ind w:firstLineChars="200" w:firstLine="420"/>
      </w:pPr>
    </w:p>
    <w:sectPr w:rsidR="005F5ED9" w:rsidSect="00EB3D79">
      <w:pgSz w:w="11906" w:h="16838"/>
      <w:pgMar w:top="2098" w:right="1588" w:bottom="187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F04F0"/>
    <w:rsid w:val="005F5ED9"/>
    <w:rsid w:val="00AF4B05"/>
    <w:rsid w:val="00EB3D79"/>
    <w:rsid w:val="339F0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8F76F"/>
  <w15:docId w15:val="{9126D11A-CBF7-48E8-B699-20D91924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584</Words>
  <Characters>3333</Characters>
  <Application>Microsoft Office Word</Application>
  <DocSecurity>0</DocSecurity>
  <Lines>27</Lines>
  <Paragraphs>7</Paragraphs>
  <ScaleCrop>false</ScaleCrop>
  <Company>Sky123.Org</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Sky123.Org</cp:lastModifiedBy>
  <cp:revision>3</cp:revision>
  <dcterms:created xsi:type="dcterms:W3CDTF">2017-08-24T06:18:00Z</dcterms:created>
  <dcterms:modified xsi:type="dcterms:W3CDTF">2017-08-24T06:50:00Z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