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3D" w:rsidRDefault="00885B3D" w:rsidP="00885B3D">
      <w:pPr>
        <w:spacing w:line="580" w:lineRule="exact"/>
        <w:ind w:right="278"/>
        <w:jc w:val="left"/>
        <w:rPr>
          <w:rFonts w:ascii="黑体" w:eastAsia="黑体" w:hAnsi="黑体"/>
          <w:sz w:val="32"/>
          <w:szCs w:val="32"/>
        </w:rPr>
      </w:pPr>
      <w:r>
        <w:rPr>
          <w:rFonts w:ascii="黑体" w:eastAsia="黑体" w:hAnsi="黑体" w:hint="eastAsia"/>
          <w:sz w:val="32"/>
          <w:szCs w:val="32"/>
        </w:rPr>
        <w:t>附件2：</w:t>
      </w:r>
    </w:p>
    <w:p w:rsidR="00885B3D" w:rsidRDefault="00885B3D" w:rsidP="00885B3D">
      <w:pPr>
        <w:spacing w:line="560" w:lineRule="exact"/>
        <w:ind w:right="278"/>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各区、县（市）机关事务服务中心2019年政务信息</w:t>
      </w:r>
    </w:p>
    <w:p w:rsidR="00885B3D" w:rsidRDefault="00885B3D" w:rsidP="00885B3D">
      <w:pPr>
        <w:spacing w:line="560" w:lineRule="exact"/>
        <w:ind w:right="278"/>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录用得分统计表</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2"/>
        <w:gridCol w:w="1728"/>
        <w:gridCol w:w="994"/>
        <w:gridCol w:w="994"/>
        <w:gridCol w:w="1662"/>
        <w:gridCol w:w="1014"/>
        <w:gridCol w:w="1766"/>
      </w:tblGrid>
      <w:tr w:rsidR="00885B3D" w:rsidTr="00E46C83">
        <w:trPr>
          <w:trHeight w:val="1402"/>
          <w:jc w:val="center"/>
        </w:trPr>
        <w:tc>
          <w:tcPr>
            <w:tcW w:w="1682" w:type="dxa"/>
            <w:vAlign w:val="center"/>
          </w:tcPr>
          <w:p w:rsidR="00885B3D" w:rsidRDefault="00885B3D" w:rsidP="00E46C83">
            <w:pPr>
              <w:spacing w:line="380" w:lineRule="exact"/>
              <w:ind w:right="278"/>
              <w:jc w:val="center"/>
              <w:rPr>
                <w:rFonts w:ascii="黑体" w:eastAsia="黑体" w:hAnsi="黑体"/>
                <w:sz w:val="24"/>
              </w:rPr>
            </w:pPr>
            <w:r>
              <w:rPr>
                <w:rFonts w:ascii="黑体" w:eastAsia="黑体" w:hAnsi="黑体" w:hint="eastAsia"/>
                <w:sz w:val="24"/>
              </w:rPr>
              <w:t>单  位</w:t>
            </w:r>
          </w:p>
        </w:tc>
        <w:tc>
          <w:tcPr>
            <w:tcW w:w="1728" w:type="dxa"/>
            <w:vAlign w:val="center"/>
          </w:tcPr>
          <w:p w:rsidR="00885B3D" w:rsidRDefault="00885B3D" w:rsidP="00E46C83">
            <w:pPr>
              <w:spacing w:line="380" w:lineRule="exact"/>
              <w:ind w:right="278"/>
              <w:jc w:val="center"/>
              <w:rPr>
                <w:rFonts w:ascii="黑体" w:eastAsia="黑体" w:hAnsi="黑体"/>
                <w:sz w:val="24"/>
              </w:rPr>
            </w:pPr>
            <w:proofErr w:type="gramStart"/>
            <w:r>
              <w:rPr>
                <w:rFonts w:ascii="黑体" w:eastAsia="黑体" w:hAnsi="黑体" w:hint="eastAsia"/>
                <w:sz w:val="24"/>
              </w:rPr>
              <w:t>省机管</w:t>
            </w:r>
            <w:proofErr w:type="gramEnd"/>
            <w:r>
              <w:rPr>
                <w:rFonts w:ascii="黑体" w:eastAsia="黑体" w:hAnsi="黑体" w:hint="eastAsia"/>
                <w:sz w:val="24"/>
              </w:rPr>
              <w:t>局</w:t>
            </w:r>
          </w:p>
          <w:p w:rsidR="00885B3D" w:rsidRDefault="00885B3D" w:rsidP="00E46C83">
            <w:pPr>
              <w:spacing w:line="380" w:lineRule="exact"/>
              <w:ind w:right="278"/>
              <w:jc w:val="center"/>
              <w:rPr>
                <w:rFonts w:ascii="黑体" w:eastAsia="黑体" w:hAnsi="黑体"/>
                <w:sz w:val="24"/>
              </w:rPr>
            </w:pPr>
            <w:r>
              <w:rPr>
                <w:rFonts w:ascii="黑体" w:eastAsia="黑体" w:hAnsi="黑体" w:hint="eastAsia"/>
                <w:sz w:val="24"/>
              </w:rPr>
              <w:t>（考核篇数）</w:t>
            </w:r>
          </w:p>
        </w:tc>
        <w:tc>
          <w:tcPr>
            <w:tcW w:w="994" w:type="dxa"/>
            <w:vAlign w:val="center"/>
          </w:tcPr>
          <w:p w:rsidR="00885B3D" w:rsidRDefault="00885B3D" w:rsidP="00E46C83">
            <w:pPr>
              <w:spacing w:line="380" w:lineRule="exact"/>
              <w:ind w:right="278"/>
              <w:jc w:val="right"/>
              <w:rPr>
                <w:rFonts w:ascii="黑体" w:eastAsia="黑体" w:hAnsi="黑体"/>
                <w:sz w:val="24"/>
              </w:rPr>
            </w:pPr>
            <w:r>
              <w:rPr>
                <w:rFonts w:ascii="黑体" w:eastAsia="黑体" w:hAnsi="黑体" w:hint="eastAsia"/>
                <w:sz w:val="24"/>
              </w:rPr>
              <w:t>录用篇数</w:t>
            </w:r>
          </w:p>
        </w:tc>
        <w:tc>
          <w:tcPr>
            <w:tcW w:w="994" w:type="dxa"/>
            <w:vAlign w:val="center"/>
          </w:tcPr>
          <w:p w:rsidR="00885B3D" w:rsidRDefault="00885B3D" w:rsidP="00E46C83">
            <w:pPr>
              <w:spacing w:line="380" w:lineRule="exact"/>
              <w:ind w:right="278"/>
              <w:jc w:val="center"/>
              <w:rPr>
                <w:rFonts w:ascii="黑体" w:eastAsia="黑体" w:hAnsi="黑体"/>
                <w:sz w:val="24"/>
              </w:rPr>
            </w:pPr>
            <w:r>
              <w:rPr>
                <w:rFonts w:ascii="黑体" w:eastAsia="黑体" w:hAnsi="黑体" w:hint="eastAsia"/>
                <w:sz w:val="24"/>
              </w:rPr>
              <w:t>录用得分</w:t>
            </w:r>
          </w:p>
        </w:tc>
        <w:tc>
          <w:tcPr>
            <w:tcW w:w="1662" w:type="dxa"/>
            <w:vAlign w:val="center"/>
          </w:tcPr>
          <w:p w:rsidR="00885B3D" w:rsidRDefault="00885B3D" w:rsidP="00E46C83">
            <w:pPr>
              <w:spacing w:line="380" w:lineRule="exact"/>
              <w:ind w:right="278"/>
              <w:jc w:val="center"/>
              <w:rPr>
                <w:rFonts w:ascii="黑体" w:eastAsia="黑体" w:hAnsi="黑体"/>
                <w:sz w:val="24"/>
              </w:rPr>
            </w:pPr>
            <w:r>
              <w:rPr>
                <w:rFonts w:ascii="黑体" w:eastAsia="黑体" w:hAnsi="黑体" w:hint="eastAsia"/>
                <w:sz w:val="24"/>
              </w:rPr>
              <w:t>中心</w:t>
            </w:r>
          </w:p>
          <w:p w:rsidR="00885B3D" w:rsidRDefault="00885B3D" w:rsidP="00E46C83">
            <w:pPr>
              <w:spacing w:line="380" w:lineRule="exact"/>
              <w:ind w:right="278"/>
              <w:jc w:val="center"/>
              <w:rPr>
                <w:rFonts w:ascii="黑体" w:eastAsia="黑体" w:hAnsi="黑体"/>
                <w:sz w:val="24"/>
              </w:rPr>
            </w:pPr>
            <w:r>
              <w:rPr>
                <w:rFonts w:ascii="黑体" w:eastAsia="黑体" w:hAnsi="黑体" w:hint="eastAsia"/>
                <w:sz w:val="24"/>
              </w:rPr>
              <w:t>（考核分）</w:t>
            </w:r>
          </w:p>
        </w:tc>
        <w:tc>
          <w:tcPr>
            <w:tcW w:w="1014" w:type="dxa"/>
            <w:vAlign w:val="center"/>
          </w:tcPr>
          <w:p w:rsidR="00885B3D" w:rsidRDefault="00885B3D" w:rsidP="00E46C83">
            <w:pPr>
              <w:spacing w:line="380" w:lineRule="exact"/>
              <w:ind w:right="278"/>
              <w:jc w:val="center"/>
              <w:rPr>
                <w:rFonts w:ascii="黑体" w:eastAsia="黑体" w:hAnsi="黑体"/>
                <w:sz w:val="24"/>
              </w:rPr>
            </w:pPr>
          </w:p>
          <w:p w:rsidR="00885B3D" w:rsidRDefault="00885B3D" w:rsidP="00E46C83">
            <w:pPr>
              <w:spacing w:line="380" w:lineRule="exact"/>
              <w:ind w:right="278"/>
              <w:jc w:val="center"/>
              <w:rPr>
                <w:rFonts w:ascii="黑体" w:eastAsia="黑体" w:hAnsi="黑体"/>
                <w:sz w:val="24"/>
              </w:rPr>
            </w:pPr>
            <w:r>
              <w:rPr>
                <w:rFonts w:ascii="黑体" w:eastAsia="黑体" w:hAnsi="黑体" w:hint="eastAsia"/>
                <w:sz w:val="24"/>
              </w:rPr>
              <w:t>录用得分</w:t>
            </w:r>
          </w:p>
          <w:p w:rsidR="00885B3D" w:rsidRDefault="00885B3D" w:rsidP="00E46C83">
            <w:pPr>
              <w:spacing w:line="380" w:lineRule="exact"/>
              <w:ind w:right="278"/>
              <w:jc w:val="center"/>
              <w:rPr>
                <w:rFonts w:ascii="黑体" w:eastAsia="黑体" w:hAnsi="黑体"/>
                <w:sz w:val="24"/>
              </w:rPr>
            </w:pPr>
          </w:p>
        </w:tc>
        <w:tc>
          <w:tcPr>
            <w:tcW w:w="1766" w:type="dxa"/>
            <w:vAlign w:val="center"/>
          </w:tcPr>
          <w:p w:rsidR="00885B3D" w:rsidRDefault="00885B3D" w:rsidP="00E46C83">
            <w:pPr>
              <w:spacing w:line="380" w:lineRule="exact"/>
              <w:ind w:right="278"/>
              <w:jc w:val="center"/>
              <w:rPr>
                <w:rFonts w:ascii="黑体" w:eastAsia="黑体" w:hAnsi="黑体"/>
                <w:sz w:val="24"/>
              </w:rPr>
            </w:pPr>
            <w:r>
              <w:rPr>
                <w:rFonts w:ascii="黑体" w:eastAsia="黑体" w:hAnsi="黑体" w:hint="eastAsia"/>
                <w:sz w:val="24"/>
              </w:rPr>
              <w:t>合计得分</w:t>
            </w:r>
          </w:p>
        </w:tc>
      </w:tr>
      <w:tr w:rsidR="00885B3D" w:rsidTr="00E46C83">
        <w:trPr>
          <w:trHeight w:val="1402"/>
          <w:jc w:val="center"/>
        </w:trPr>
        <w:tc>
          <w:tcPr>
            <w:tcW w:w="1682" w:type="dxa"/>
            <w:vAlign w:val="center"/>
          </w:tcPr>
          <w:p w:rsidR="00885B3D" w:rsidRDefault="00885B3D" w:rsidP="00E46C83">
            <w:pPr>
              <w:spacing w:line="380" w:lineRule="exact"/>
              <w:ind w:right="278"/>
              <w:jc w:val="center"/>
              <w:rPr>
                <w:rFonts w:ascii="仿宋_GB2312" w:eastAsia="仿宋_GB2312"/>
                <w:sz w:val="24"/>
              </w:rPr>
            </w:pPr>
            <w:r>
              <w:rPr>
                <w:rFonts w:ascii="仿宋_GB2312" w:eastAsia="仿宋_GB2312" w:hint="eastAsia"/>
                <w:sz w:val="24"/>
              </w:rPr>
              <w:t>越城区机关事务管理服务中心</w:t>
            </w:r>
          </w:p>
        </w:tc>
        <w:tc>
          <w:tcPr>
            <w:tcW w:w="1728" w:type="dxa"/>
            <w:vAlign w:val="center"/>
          </w:tcPr>
          <w:p w:rsidR="00885B3D" w:rsidRDefault="00885B3D" w:rsidP="00E46C83">
            <w:pPr>
              <w:jc w:val="center"/>
              <w:rPr>
                <w:sz w:val="24"/>
              </w:rPr>
            </w:pPr>
            <w:r>
              <w:rPr>
                <w:sz w:val="24"/>
              </w:rPr>
              <w:t>2</w:t>
            </w:r>
          </w:p>
        </w:tc>
        <w:tc>
          <w:tcPr>
            <w:tcW w:w="994" w:type="dxa"/>
            <w:vAlign w:val="center"/>
          </w:tcPr>
          <w:p w:rsidR="00885B3D" w:rsidRDefault="00885B3D" w:rsidP="00E46C83">
            <w:pPr>
              <w:jc w:val="center"/>
              <w:rPr>
                <w:sz w:val="24"/>
              </w:rPr>
            </w:pPr>
            <w:r>
              <w:rPr>
                <w:sz w:val="24"/>
              </w:rPr>
              <w:t>2</w:t>
            </w:r>
          </w:p>
        </w:tc>
        <w:tc>
          <w:tcPr>
            <w:tcW w:w="994" w:type="dxa"/>
            <w:vAlign w:val="center"/>
          </w:tcPr>
          <w:p w:rsidR="00885B3D" w:rsidRDefault="00885B3D" w:rsidP="00E46C83">
            <w:pPr>
              <w:jc w:val="center"/>
              <w:rPr>
                <w:sz w:val="24"/>
              </w:rPr>
            </w:pPr>
            <w:r>
              <w:rPr>
                <w:rFonts w:hint="eastAsia"/>
                <w:sz w:val="24"/>
              </w:rPr>
              <w:t>10</w:t>
            </w:r>
            <w:r>
              <w:rPr>
                <w:sz w:val="24"/>
              </w:rPr>
              <w:t>分</w:t>
            </w:r>
          </w:p>
        </w:tc>
        <w:tc>
          <w:tcPr>
            <w:tcW w:w="1662" w:type="dxa"/>
            <w:vAlign w:val="center"/>
          </w:tcPr>
          <w:p w:rsidR="00885B3D" w:rsidRDefault="00885B3D" w:rsidP="00E46C83">
            <w:pPr>
              <w:jc w:val="center"/>
              <w:rPr>
                <w:sz w:val="24"/>
              </w:rPr>
            </w:pPr>
            <w:r>
              <w:rPr>
                <w:sz w:val="24"/>
              </w:rPr>
              <w:t>60</w:t>
            </w:r>
            <w:r>
              <w:rPr>
                <w:sz w:val="24"/>
              </w:rPr>
              <w:t>分</w:t>
            </w:r>
          </w:p>
        </w:tc>
        <w:tc>
          <w:tcPr>
            <w:tcW w:w="1014" w:type="dxa"/>
            <w:vAlign w:val="center"/>
          </w:tcPr>
          <w:p w:rsidR="00885B3D" w:rsidRDefault="00885B3D" w:rsidP="00E46C83">
            <w:pPr>
              <w:jc w:val="center"/>
              <w:rPr>
                <w:sz w:val="24"/>
              </w:rPr>
            </w:pPr>
            <w:r>
              <w:rPr>
                <w:sz w:val="24"/>
              </w:rPr>
              <w:t>120</w:t>
            </w:r>
            <w:r>
              <w:rPr>
                <w:sz w:val="24"/>
              </w:rPr>
              <w:t>分</w:t>
            </w:r>
          </w:p>
        </w:tc>
        <w:tc>
          <w:tcPr>
            <w:tcW w:w="1766" w:type="dxa"/>
            <w:vAlign w:val="center"/>
          </w:tcPr>
          <w:p w:rsidR="00885B3D" w:rsidRDefault="00885B3D" w:rsidP="00E46C83">
            <w:pPr>
              <w:jc w:val="center"/>
              <w:rPr>
                <w:sz w:val="24"/>
              </w:rPr>
            </w:pPr>
            <w:r>
              <w:rPr>
                <w:sz w:val="24"/>
              </w:rPr>
              <w:t>130</w:t>
            </w:r>
            <w:r>
              <w:rPr>
                <w:sz w:val="24"/>
              </w:rPr>
              <w:t>分</w:t>
            </w:r>
          </w:p>
        </w:tc>
      </w:tr>
      <w:tr w:rsidR="00885B3D" w:rsidTr="00E46C83">
        <w:trPr>
          <w:trHeight w:val="1054"/>
          <w:jc w:val="center"/>
        </w:trPr>
        <w:tc>
          <w:tcPr>
            <w:tcW w:w="1682" w:type="dxa"/>
            <w:vAlign w:val="center"/>
          </w:tcPr>
          <w:p w:rsidR="00885B3D" w:rsidRDefault="00885B3D" w:rsidP="00E46C83">
            <w:pPr>
              <w:spacing w:line="380" w:lineRule="exact"/>
              <w:ind w:right="278"/>
              <w:jc w:val="center"/>
              <w:rPr>
                <w:rFonts w:ascii="仿宋_GB2312" w:eastAsia="仿宋_GB2312"/>
                <w:sz w:val="24"/>
              </w:rPr>
            </w:pPr>
            <w:r>
              <w:rPr>
                <w:rFonts w:ascii="仿宋_GB2312" w:eastAsia="仿宋_GB2312" w:hint="eastAsia"/>
                <w:sz w:val="24"/>
              </w:rPr>
              <w:t>柯桥区机关事务服务中心</w:t>
            </w:r>
          </w:p>
        </w:tc>
        <w:tc>
          <w:tcPr>
            <w:tcW w:w="1728" w:type="dxa"/>
            <w:vAlign w:val="center"/>
          </w:tcPr>
          <w:p w:rsidR="00885B3D" w:rsidRDefault="00885B3D" w:rsidP="00E46C83">
            <w:pPr>
              <w:jc w:val="center"/>
              <w:rPr>
                <w:sz w:val="24"/>
              </w:rPr>
            </w:pPr>
            <w:r>
              <w:rPr>
                <w:sz w:val="24"/>
              </w:rPr>
              <w:t>2</w:t>
            </w:r>
          </w:p>
        </w:tc>
        <w:tc>
          <w:tcPr>
            <w:tcW w:w="994" w:type="dxa"/>
            <w:vAlign w:val="center"/>
          </w:tcPr>
          <w:p w:rsidR="00885B3D" w:rsidRDefault="00885B3D" w:rsidP="00E46C83">
            <w:pPr>
              <w:jc w:val="center"/>
              <w:rPr>
                <w:sz w:val="24"/>
              </w:rPr>
            </w:pPr>
            <w:r>
              <w:rPr>
                <w:sz w:val="24"/>
              </w:rPr>
              <w:t>3</w:t>
            </w:r>
          </w:p>
        </w:tc>
        <w:tc>
          <w:tcPr>
            <w:tcW w:w="994" w:type="dxa"/>
            <w:vAlign w:val="center"/>
          </w:tcPr>
          <w:p w:rsidR="00885B3D" w:rsidRDefault="00885B3D" w:rsidP="00E46C83">
            <w:pPr>
              <w:jc w:val="center"/>
              <w:rPr>
                <w:sz w:val="24"/>
              </w:rPr>
            </w:pPr>
            <w:r>
              <w:rPr>
                <w:sz w:val="24"/>
              </w:rPr>
              <w:t>15</w:t>
            </w:r>
            <w:r>
              <w:rPr>
                <w:sz w:val="24"/>
              </w:rPr>
              <w:t>分</w:t>
            </w:r>
          </w:p>
        </w:tc>
        <w:tc>
          <w:tcPr>
            <w:tcW w:w="1662" w:type="dxa"/>
            <w:vAlign w:val="center"/>
          </w:tcPr>
          <w:p w:rsidR="00885B3D" w:rsidRDefault="00885B3D" w:rsidP="00E46C83">
            <w:pPr>
              <w:jc w:val="center"/>
              <w:rPr>
                <w:sz w:val="24"/>
              </w:rPr>
            </w:pPr>
            <w:r>
              <w:rPr>
                <w:sz w:val="24"/>
              </w:rPr>
              <w:t>60</w:t>
            </w:r>
            <w:r>
              <w:rPr>
                <w:sz w:val="24"/>
              </w:rPr>
              <w:t>分</w:t>
            </w:r>
          </w:p>
        </w:tc>
        <w:tc>
          <w:tcPr>
            <w:tcW w:w="1014" w:type="dxa"/>
            <w:vAlign w:val="center"/>
          </w:tcPr>
          <w:p w:rsidR="00885B3D" w:rsidRDefault="00885B3D" w:rsidP="00E46C83">
            <w:pPr>
              <w:jc w:val="center"/>
              <w:rPr>
                <w:sz w:val="24"/>
              </w:rPr>
            </w:pPr>
            <w:r>
              <w:rPr>
                <w:sz w:val="24"/>
              </w:rPr>
              <w:t>170</w:t>
            </w:r>
            <w:r>
              <w:rPr>
                <w:sz w:val="24"/>
              </w:rPr>
              <w:t>分</w:t>
            </w:r>
          </w:p>
        </w:tc>
        <w:tc>
          <w:tcPr>
            <w:tcW w:w="1766" w:type="dxa"/>
            <w:vAlign w:val="center"/>
          </w:tcPr>
          <w:p w:rsidR="00885B3D" w:rsidRDefault="00885B3D" w:rsidP="00E46C83">
            <w:pPr>
              <w:jc w:val="center"/>
              <w:rPr>
                <w:sz w:val="24"/>
              </w:rPr>
            </w:pPr>
            <w:r>
              <w:rPr>
                <w:sz w:val="24"/>
              </w:rPr>
              <w:t>185</w:t>
            </w:r>
            <w:r>
              <w:rPr>
                <w:sz w:val="24"/>
              </w:rPr>
              <w:t>分</w:t>
            </w:r>
          </w:p>
        </w:tc>
      </w:tr>
      <w:tr w:rsidR="00885B3D" w:rsidTr="00E46C83">
        <w:trPr>
          <w:trHeight w:val="1054"/>
          <w:jc w:val="center"/>
        </w:trPr>
        <w:tc>
          <w:tcPr>
            <w:tcW w:w="1682" w:type="dxa"/>
            <w:vAlign w:val="center"/>
          </w:tcPr>
          <w:p w:rsidR="00885B3D" w:rsidRDefault="00885B3D" w:rsidP="00E46C83">
            <w:pPr>
              <w:spacing w:line="380" w:lineRule="exact"/>
              <w:ind w:right="278"/>
              <w:jc w:val="center"/>
              <w:rPr>
                <w:rFonts w:ascii="仿宋_GB2312" w:eastAsia="仿宋_GB2312"/>
                <w:sz w:val="24"/>
              </w:rPr>
            </w:pPr>
            <w:r>
              <w:rPr>
                <w:rFonts w:ascii="仿宋_GB2312" w:eastAsia="仿宋_GB2312" w:hint="eastAsia"/>
                <w:sz w:val="24"/>
              </w:rPr>
              <w:t>上虞区机关事务服务中心</w:t>
            </w:r>
          </w:p>
        </w:tc>
        <w:tc>
          <w:tcPr>
            <w:tcW w:w="1728" w:type="dxa"/>
            <w:vAlign w:val="center"/>
          </w:tcPr>
          <w:p w:rsidR="00885B3D" w:rsidRDefault="00885B3D" w:rsidP="00E46C83">
            <w:pPr>
              <w:jc w:val="center"/>
              <w:rPr>
                <w:sz w:val="24"/>
              </w:rPr>
            </w:pPr>
            <w:r>
              <w:rPr>
                <w:sz w:val="24"/>
              </w:rPr>
              <w:t>2</w:t>
            </w:r>
          </w:p>
        </w:tc>
        <w:tc>
          <w:tcPr>
            <w:tcW w:w="994" w:type="dxa"/>
            <w:vAlign w:val="center"/>
          </w:tcPr>
          <w:p w:rsidR="00885B3D" w:rsidRDefault="00885B3D" w:rsidP="00E46C83">
            <w:pPr>
              <w:jc w:val="center"/>
              <w:rPr>
                <w:sz w:val="24"/>
              </w:rPr>
            </w:pPr>
            <w:r>
              <w:rPr>
                <w:sz w:val="24"/>
              </w:rPr>
              <w:t>0</w:t>
            </w:r>
          </w:p>
        </w:tc>
        <w:tc>
          <w:tcPr>
            <w:tcW w:w="994" w:type="dxa"/>
            <w:vAlign w:val="center"/>
          </w:tcPr>
          <w:p w:rsidR="00885B3D" w:rsidRDefault="00885B3D" w:rsidP="00E46C83">
            <w:pPr>
              <w:jc w:val="center"/>
              <w:rPr>
                <w:sz w:val="24"/>
              </w:rPr>
            </w:pPr>
            <w:r>
              <w:rPr>
                <w:sz w:val="24"/>
              </w:rPr>
              <w:t>0</w:t>
            </w:r>
            <w:r>
              <w:rPr>
                <w:sz w:val="24"/>
              </w:rPr>
              <w:t>分</w:t>
            </w:r>
          </w:p>
        </w:tc>
        <w:tc>
          <w:tcPr>
            <w:tcW w:w="1662" w:type="dxa"/>
            <w:vAlign w:val="center"/>
          </w:tcPr>
          <w:p w:rsidR="00885B3D" w:rsidRDefault="00885B3D" w:rsidP="00E46C83">
            <w:pPr>
              <w:jc w:val="center"/>
              <w:rPr>
                <w:sz w:val="24"/>
              </w:rPr>
            </w:pPr>
            <w:r>
              <w:rPr>
                <w:sz w:val="24"/>
              </w:rPr>
              <w:t>60</w:t>
            </w:r>
            <w:r>
              <w:rPr>
                <w:sz w:val="24"/>
              </w:rPr>
              <w:t>分</w:t>
            </w:r>
          </w:p>
        </w:tc>
        <w:tc>
          <w:tcPr>
            <w:tcW w:w="1014" w:type="dxa"/>
            <w:vAlign w:val="center"/>
          </w:tcPr>
          <w:p w:rsidR="00885B3D" w:rsidRDefault="00885B3D" w:rsidP="00E46C83">
            <w:pPr>
              <w:jc w:val="center"/>
              <w:rPr>
                <w:sz w:val="24"/>
              </w:rPr>
            </w:pPr>
            <w:r>
              <w:rPr>
                <w:sz w:val="24"/>
              </w:rPr>
              <w:t>42</w:t>
            </w:r>
            <w:r>
              <w:rPr>
                <w:sz w:val="24"/>
              </w:rPr>
              <w:t>分</w:t>
            </w:r>
          </w:p>
        </w:tc>
        <w:tc>
          <w:tcPr>
            <w:tcW w:w="1766" w:type="dxa"/>
            <w:vAlign w:val="center"/>
          </w:tcPr>
          <w:p w:rsidR="00885B3D" w:rsidRDefault="00885B3D" w:rsidP="00E46C83">
            <w:pPr>
              <w:jc w:val="center"/>
              <w:rPr>
                <w:sz w:val="24"/>
              </w:rPr>
            </w:pPr>
            <w:r>
              <w:rPr>
                <w:sz w:val="24"/>
              </w:rPr>
              <w:t>42</w:t>
            </w:r>
            <w:r>
              <w:rPr>
                <w:sz w:val="24"/>
              </w:rPr>
              <w:t>分</w:t>
            </w:r>
          </w:p>
        </w:tc>
      </w:tr>
      <w:tr w:rsidR="00885B3D" w:rsidTr="00E46C83">
        <w:trPr>
          <w:trHeight w:val="1054"/>
          <w:jc w:val="center"/>
        </w:trPr>
        <w:tc>
          <w:tcPr>
            <w:tcW w:w="1682" w:type="dxa"/>
            <w:vAlign w:val="center"/>
          </w:tcPr>
          <w:p w:rsidR="00885B3D" w:rsidRDefault="00885B3D" w:rsidP="00E46C83">
            <w:pPr>
              <w:spacing w:line="380" w:lineRule="exact"/>
              <w:ind w:right="278"/>
              <w:jc w:val="center"/>
              <w:rPr>
                <w:rFonts w:ascii="仿宋_GB2312" w:eastAsia="仿宋_GB2312"/>
                <w:sz w:val="24"/>
              </w:rPr>
            </w:pPr>
            <w:r>
              <w:rPr>
                <w:rFonts w:ascii="仿宋_GB2312" w:eastAsia="仿宋_GB2312" w:hint="eastAsia"/>
                <w:sz w:val="24"/>
              </w:rPr>
              <w:t>诸暨市机关事务服务中心</w:t>
            </w:r>
          </w:p>
        </w:tc>
        <w:tc>
          <w:tcPr>
            <w:tcW w:w="1728" w:type="dxa"/>
            <w:vAlign w:val="center"/>
          </w:tcPr>
          <w:p w:rsidR="00885B3D" w:rsidRDefault="00885B3D" w:rsidP="00E46C83">
            <w:pPr>
              <w:jc w:val="center"/>
              <w:rPr>
                <w:sz w:val="24"/>
              </w:rPr>
            </w:pPr>
            <w:r>
              <w:rPr>
                <w:sz w:val="24"/>
              </w:rPr>
              <w:t>2</w:t>
            </w:r>
          </w:p>
        </w:tc>
        <w:tc>
          <w:tcPr>
            <w:tcW w:w="994" w:type="dxa"/>
            <w:vAlign w:val="center"/>
          </w:tcPr>
          <w:p w:rsidR="00885B3D" w:rsidRDefault="00885B3D" w:rsidP="00E46C83">
            <w:pPr>
              <w:jc w:val="center"/>
              <w:rPr>
                <w:sz w:val="24"/>
              </w:rPr>
            </w:pPr>
            <w:r>
              <w:rPr>
                <w:sz w:val="24"/>
              </w:rPr>
              <w:t>0</w:t>
            </w:r>
          </w:p>
        </w:tc>
        <w:tc>
          <w:tcPr>
            <w:tcW w:w="994" w:type="dxa"/>
            <w:vAlign w:val="center"/>
          </w:tcPr>
          <w:p w:rsidR="00885B3D" w:rsidRDefault="00885B3D" w:rsidP="00E46C83">
            <w:pPr>
              <w:jc w:val="center"/>
              <w:rPr>
                <w:sz w:val="24"/>
              </w:rPr>
            </w:pPr>
            <w:r>
              <w:rPr>
                <w:sz w:val="24"/>
              </w:rPr>
              <w:t>0</w:t>
            </w:r>
            <w:r>
              <w:rPr>
                <w:sz w:val="24"/>
              </w:rPr>
              <w:t>分</w:t>
            </w:r>
          </w:p>
        </w:tc>
        <w:tc>
          <w:tcPr>
            <w:tcW w:w="1662" w:type="dxa"/>
            <w:vAlign w:val="center"/>
          </w:tcPr>
          <w:p w:rsidR="00885B3D" w:rsidRDefault="00885B3D" w:rsidP="00E46C83">
            <w:pPr>
              <w:jc w:val="center"/>
              <w:rPr>
                <w:sz w:val="24"/>
              </w:rPr>
            </w:pPr>
            <w:r>
              <w:rPr>
                <w:sz w:val="24"/>
              </w:rPr>
              <w:t>60</w:t>
            </w:r>
            <w:r>
              <w:rPr>
                <w:sz w:val="24"/>
              </w:rPr>
              <w:t>分</w:t>
            </w:r>
          </w:p>
        </w:tc>
        <w:tc>
          <w:tcPr>
            <w:tcW w:w="1014" w:type="dxa"/>
            <w:vAlign w:val="center"/>
          </w:tcPr>
          <w:p w:rsidR="00885B3D" w:rsidRDefault="00885B3D" w:rsidP="00E46C83">
            <w:pPr>
              <w:jc w:val="center"/>
              <w:rPr>
                <w:sz w:val="24"/>
              </w:rPr>
            </w:pPr>
            <w:r>
              <w:rPr>
                <w:sz w:val="24"/>
              </w:rPr>
              <w:t>37</w:t>
            </w:r>
            <w:r>
              <w:rPr>
                <w:sz w:val="24"/>
              </w:rPr>
              <w:t>分</w:t>
            </w:r>
          </w:p>
        </w:tc>
        <w:tc>
          <w:tcPr>
            <w:tcW w:w="1766" w:type="dxa"/>
            <w:vAlign w:val="center"/>
          </w:tcPr>
          <w:p w:rsidR="00885B3D" w:rsidRDefault="00885B3D" w:rsidP="00E46C83">
            <w:pPr>
              <w:jc w:val="center"/>
              <w:rPr>
                <w:sz w:val="24"/>
              </w:rPr>
            </w:pPr>
            <w:r>
              <w:rPr>
                <w:sz w:val="24"/>
              </w:rPr>
              <w:t>37</w:t>
            </w:r>
            <w:r>
              <w:rPr>
                <w:sz w:val="24"/>
              </w:rPr>
              <w:t>分</w:t>
            </w:r>
          </w:p>
        </w:tc>
      </w:tr>
      <w:tr w:rsidR="00885B3D" w:rsidTr="00E46C83">
        <w:trPr>
          <w:trHeight w:val="1054"/>
          <w:jc w:val="center"/>
        </w:trPr>
        <w:tc>
          <w:tcPr>
            <w:tcW w:w="1682" w:type="dxa"/>
            <w:vAlign w:val="center"/>
          </w:tcPr>
          <w:p w:rsidR="00885B3D" w:rsidRDefault="00885B3D" w:rsidP="00E46C83">
            <w:pPr>
              <w:spacing w:line="380" w:lineRule="exact"/>
              <w:ind w:right="278"/>
              <w:jc w:val="center"/>
              <w:rPr>
                <w:rFonts w:ascii="仿宋_GB2312" w:eastAsia="仿宋_GB2312"/>
                <w:sz w:val="24"/>
              </w:rPr>
            </w:pPr>
            <w:r>
              <w:rPr>
                <w:rFonts w:ascii="仿宋_GB2312" w:eastAsia="仿宋_GB2312" w:hint="eastAsia"/>
                <w:sz w:val="24"/>
              </w:rPr>
              <w:t>嵊州市机关事务服务中心</w:t>
            </w:r>
          </w:p>
        </w:tc>
        <w:tc>
          <w:tcPr>
            <w:tcW w:w="1728" w:type="dxa"/>
            <w:vAlign w:val="center"/>
          </w:tcPr>
          <w:p w:rsidR="00885B3D" w:rsidRDefault="00885B3D" w:rsidP="00E46C83">
            <w:pPr>
              <w:jc w:val="center"/>
              <w:rPr>
                <w:sz w:val="24"/>
              </w:rPr>
            </w:pPr>
            <w:r>
              <w:rPr>
                <w:sz w:val="24"/>
              </w:rPr>
              <w:t>2</w:t>
            </w:r>
          </w:p>
        </w:tc>
        <w:tc>
          <w:tcPr>
            <w:tcW w:w="994" w:type="dxa"/>
            <w:vAlign w:val="center"/>
          </w:tcPr>
          <w:p w:rsidR="00885B3D" w:rsidRDefault="00885B3D" w:rsidP="00E46C83">
            <w:pPr>
              <w:jc w:val="center"/>
              <w:rPr>
                <w:sz w:val="24"/>
              </w:rPr>
            </w:pPr>
            <w:r>
              <w:rPr>
                <w:rFonts w:hint="eastAsia"/>
                <w:sz w:val="24"/>
              </w:rPr>
              <w:t>6</w:t>
            </w:r>
          </w:p>
        </w:tc>
        <w:tc>
          <w:tcPr>
            <w:tcW w:w="994" w:type="dxa"/>
            <w:vAlign w:val="center"/>
          </w:tcPr>
          <w:p w:rsidR="00885B3D" w:rsidRDefault="00885B3D" w:rsidP="00E46C83">
            <w:pPr>
              <w:jc w:val="center"/>
              <w:rPr>
                <w:sz w:val="24"/>
              </w:rPr>
            </w:pPr>
            <w:r>
              <w:rPr>
                <w:rFonts w:hint="eastAsia"/>
                <w:sz w:val="24"/>
              </w:rPr>
              <w:t>30</w:t>
            </w:r>
            <w:r>
              <w:rPr>
                <w:sz w:val="24"/>
              </w:rPr>
              <w:t>分</w:t>
            </w:r>
          </w:p>
        </w:tc>
        <w:tc>
          <w:tcPr>
            <w:tcW w:w="1662" w:type="dxa"/>
            <w:vAlign w:val="center"/>
          </w:tcPr>
          <w:p w:rsidR="00885B3D" w:rsidRDefault="00885B3D" w:rsidP="00E46C83">
            <w:pPr>
              <w:jc w:val="center"/>
              <w:rPr>
                <w:sz w:val="24"/>
              </w:rPr>
            </w:pPr>
            <w:r>
              <w:rPr>
                <w:sz w:val="24"/>
              </w:rPr>
              <w:t>60</w:t>
            </w:r>
            <w:r>
              <w:rPr>
                <w:sz w:val="24"/>
              </w:rPr>
              <w:t>分</w:t>
            </w:r>
          </w:p>
        </w:tc>
        <w:tc>
          <w:tcPr>
            <w:tcW w:w="1014" w:type="dxa"/>
            <w:vAlign w:val="center"/>
          </w:tcPr>
          <w:p w:rsidR="00885B3D" w:rsidRDefault="00885B3D" w:rsidP="00E46C83">
            <w:pPr>
              <w:jc w:val="center"/>
              <w:rPr>
                <w:sz w:val="24"/>
              </w:rPr>
            </w:pPr>
            <w:r>
              <w:rPr>
                <w:rFonts w:hint="eastAsia"/>
                <w:sz w:val="24"/>
              </w:rPr>
              <w:t>84</w:t>
            </w:r>
            <w:r>
              <w:rPr>
                <w:sz w:val="24"/>
              </w:rPr>
              <w:t>分</w:t>
            </w:r>
          </w:p>
        </w:tc>
        <w:tc>
          <w:tcPr>
            <w:tcW w:w="1766" w:type="dxa"/>
            <w:vAlign w:val="center"/>
          </w:tcPr>
          <w:p w:rsidR="00885B3D" w:rsidRDefault="00885B3D" w:rsidP="00E46C83">
            <w:pPr>
              <w:jc w:val="center"/>
              <w:rPr>
                <w:sz w:val="24"/>
              </w:rPr>
            </w:pPr>
            <w:r>
              <w:rPr>
                <w:sz w:val="24"/>
              </w:rPr>
              <w:t>1</w:t>
            </w:r>
            <w:r>
              <w:rPr>
                <w:rFonts w:hint="eastAsia"/>
                <w:sz w:val="24"/>
              </w:rPr>
              <w:t>1</w:t>
            </w:r>
            <w:r>
              <w:rPr>
                <w:sz w:val="24"/>
              </w:rPr>
              <w:t>4</w:t>
            </w:r>
            <w:r>
              <w:rPr>
                <w:sz w:val="24"/>
              </w:rPr>
              <w:t>分</w:t>
            </w:r>
          </w:p>
        </w:tc>
      </w:tr>
      <w:tr w:rsidR="00885B3D" w:rsidTr="00E46C83">
        <w:trPr>
          <w:trHeight w:val="1054"/>
          <w:jc w:val="center"/>
        </w:trPr>
        <w:tc>
          <w:tcPr>
            <w:tcW w:w="1682" w:type="dxa"/>
            <w:vAlign w:val="center"/>
          </w:tcPr>
          <w:p w:rsidR="00885B3D" w:rsidRDefault="00885B3D" w:rsidP="00E46C83">
            <w:pPr>
              <w:spacing w:line="380" w:lineRule="exact"/>
              <w:ind w:right="278"/>
              <w:jc w:val="center"/>
              <w:rPr>
                <w:rFonts w:ascii="仿宋_GB2312" w:eastAsia="仿宋_GB2312"/>
                <w:sz w:val="24"/>
              </w:rPr>
            </w:pPr>
            <w:r>
              <w:rPr>
                <w:rFonts w:ascii="仿宋_GB2312" w:eastAsia="仿宋_GB2312" w:hint="eastAsia"/>
                <w:sz w:val="24"/>
              </w:rPr>
              <w:t>新昌县机关事务服务中心</w:t>
            </w:r>
          </w:p>
        </w:tc>
        <w:tc>
          <w:tcPr>
            <w:tcW w:w="1728" w:type="dxa"/>
            <w:vAlign w:val="center"/>
          </w:tcPr>
          <w:p w:rsidR="00885B3D" w:rsidRDefault="00885B3D" w:rsidP="00E46C83">
            <w:pPr>
              <w:jc w:val="center"/>
              <w:rPr>
                <w:sz w:val="24"/>
              </w:rPr>
            </w:pPr>
            <w:r>
              <w:rPr>
                <w:sz w:val="24"/>
              </w:rPr>
              <w:t>2</w:t>
            </w:r>
          </w:p>
        </w:tc>
        <w:tc>
          <w:tcPr>
            <w:tcW w:w="994" w:type="dxa"/>
            <w:vAlign w:val="center"/>
          </w:tcPr>
          <w:p w:rsidR="00885B3D" w:rsidRDefault="00885B3D" w:rsidP="00E46C83">
            <w:pPr>
              <w:jc w:val="center"/>
              <w:rPr>
                <w:sz w:val="24"/>
              </w:rPr>
            </w:pPr>
            <w:r>
              <w:rPr>
                <w:sz w:val="24"/>
              </w:rPr>
              <w:t>0</w:t>
            </w:r>
          </w:p>
        </w:tc>
        <w:tc>
          <w:tcPr>
            <w:tcW w:w="994" w:type="dxa"/>
            <w:vAlign w:val="center"/>
          </w:tcPr>
          <w:p w:rsidR="00885B3D" w:rsidRDefault="00885B3D" w:rsidP="00E46C83">
            <w:pPr>
              <w:jc w:val="center"/>
              <w:rPr>
                <w:sz w:val="24"/>
              </w:rPr>
            </w:pPr>
            <w:r>
              <w:rPr>
                <w:sz w:val="24"/>
              </w:rPr>
              <w:t>0</w:t>
            </w:r>
            <w:r>
              <w:rPr>
                <w:sz w:val="24"/>
              </w:rPr>
              <w:t>分</w:t>
            </w:r>
          </w:p>
        </w:tc>
        <w:tc>
          <w:tcPr>
            <w:tcW w:w="1662" w:type="dxa"/>
            <w:vAlign w:val="center"/>
          </w:tcPr>
          <w:p w:rsidR="00885B3D" w:rsidRDefault="00885B3D" w:rsidP="00E46C83">
            <w:pPr>
              <w:jc w:val="center"/>
              <w:rPr>
                <w:sz w:val="24"/>
              </w:rPr>
            </w:pPr>
            <w:r>
              <w:rPr>
                <w:sz w:val="24"/>
              </w:rPr>
              <w:t>60</w:t>
            </w:r>
            <w:r>
              <w:rPr>
                <w:sz w:val="24"/>
              </w:rPr>
              <w:t>分</w:t>
            </w:r>
          </w:p>
        </w:tc>
        <w:tc>
          <w:tcPr>
            <w:tcW w:w="1014" w:type="dxa"/>
            <w:vAlign w:val="center"/>
          </w:tcPr>
          <w:p w:rsidR="00885B3D" w:rsidRDefault="00885B3D" w:rsidP="00E46C83">
            <w:pPr>
              <w:jc w:val="center"/>
              <w:rPr>
                <w:sz w:val="24"/>
              </w:rPr>
            </w:pPr>
            <w:r>
              <w:rPr>
                <w:sz w:val="24"/>
              </w:rPr>
              <w:t>56</w:t>
            </w:r>
            <w:r>
              <w:rPr>
                <w:sz w:val="24"/>
              </w:rPr>
              <w:t>分</w:t>
            </w:r>
          </w:p>
        </w:tc>
        <w:tc>
          <w:tcPr>
            <w:tcW w:w="1766" w:type="dxa"/>
            <w:vAlign w:val="center"/>
          </w:tcPr>
          <w:p w:rsidR="00885B3D" w:rsidRDefault="00885B3D" w:rsidP="00E46C83">
            <w:pPr>
              <w:jc w:val="center"/>
              <w:rPr>
                <w:sz w:val="24"/>
              </w:rPr>
            </w:pPr>
            <w:r>
              <w:rPr>
                <w:sz w:val="24"/>
              </w:rPr>
              <w:t>56</w:t>
            </w:r>
            <w:r>
              <w:rPr>
                <w:sz w:val="24"/>
              </w:rPr>
              <w:t>分</w:t>
            </w:r>
          </w:p>
        </w:tc>
      </w:tr>
      <w:tr w:rsidR="00885B3D" w:rsidTr="00E46C83">
        <w:trPr>
          <w:trHeight w:val="950"/>
          <w:jc w:val="center"/>
        </w:trPr>
        <w:tc>
          <w:tcPr>
            <w:tcW w:w="1682" w:type="dxa"/>
          </w:tcPr>
          <w:p w:rsidR="00885B3D" w:rsidRDefault="00885B3D" w:rsidP="00E46C83">
            <w:pPr>
              <w:jc w:val="left"/>
              <w:rPr>
                <w:rFonts w:ascii="仿宋_GB2312" w:eastAsia="仿宋_GB2312"/>
                <w:sz w:val="28"/>
                <w:szCs w:val="28"/>
              </w:rPr>
            </w:pPr>
          </w:p>
        </w:tc>
        <w:tc>
          <w:tcPr>
            <w:tcW w:w="8158" w:type="dxa"/>
            <w:gridSpan w:val="6"/>
            <w:vAlign w:val="center"/>
          </w:tcPr>
          <w:p w:rsidR="00885B3D" w:rsidRDefault="00885B3D" w:rsidP="00E46C83">
            <w:pPr>
              <w:jc w:val="left"/>
              <w:rPr>
                <w:sz w:val="24"/>
              </w:rPr>
            </w:pPr>
            <w:r>
              <w:rPr>
                <w:rFonts w:ascii="仿宋_GB2312" w:eastAsia="仿宋_GB2312" w:hint="eastAsia"/>
                <w:sz w:val="24"/>
              </w:rPr>
              <w:t>备</w:t>
            </w:r>
            <w:r>
              <w:rPr>
                <w:rFonts w:ascii="仿宋_GB2312" w:eastAsia="仿宋_GB2312" w:hAnsi="仿宋_GB2312" w:cs="仿宋_GB2312" w:hint="eastAsia"/>
                <w:sz w:val="24"/>
              </w:rPr>
              <w:t>注：合计得分=中心录用得分+省机关事务管理局录用得分</w:t>
            </w:r>
          </w:p>
        </w:tc>
      </w:tr>
    </w:tbl>
    <w:p w:rsidR="00885B3D" w:rsidRPr="00885B3D" w:rsidRDefault="00885B3D">
      <w:pPr>
        <w:sectPr w:rsidR="00885B3D" w:rsidRPr="00885B3D" w:rsidSect="00462823">
          <w:pgSz w:w="11906" w:h="16838"/>
          <w:pgMar w:top="1440" w:right="1800" w:bottom="1440" w:left="1800" w:header="851" w:footer="992" w:gutter="0"/>
          <w:cols w:space="425"/>
          <w:docGrid w:type="lines" w:linePitch="312"/>
        </w:sectPr>
      </w:pPr>
    </w:p>
    <w:tbl>
      <w:tblPr>
        <w:tblW w:w="14480" w:type="dxa"/>
        <w:tblInd w:w="-743" w:type="dxa"/>
        <w:tblLook w:val="04A0"/>
      </w:tblPr>
      <w:tblGrid>
        <w:gridCol w:w="640"/>
        <w:gridCol w:w="914"/>
        <w:gridCol w:w="147"/>
        <w:gridCol w:w="426"/>
        <w:gridCol w:w="142"/>
        <w:gridCol w:w="6151"/>
        <w:gridCol w:w="86"/>
        <w:gridCol w:w="574"/>
        <w:gridCol w:w="620"/>
        <w:gridCol w:w="740"/>
        <w:gridCol w:w="740"/>
        <w:gridCol w:w="740"/>
        <w:gridCol w:w="740"/>
        <w:gridCol w:w="620"/>
        <w:gridCol w:w="620"/>
        <w:gridCol w:w="580"/>
      </w:tblGrid>
      <w:tr w:rsidR="00885B3D" w:rsidTr="00E46C83">
        <w:trPr>
          <w:trHeight w:val="645"/>
        </w:trPr>
        <w:tc>
          <w:tcPr>
            <w:tcW w:w="14480" w:type="dxa"/>
            <w:gridSpan w:val="16"/>
            <w:tcBorders>
              <w:top w:val="nil"/>
              <w:left w:val="nil"/>
              <w:bottom w:val="nil"/>
              <w:right w:val="nil"/>
            </w:tcBorders>
            <w:shd w:val="clear" w:color="auto" w:fill="auto"/>
            <w:noWrap/>
            <w:vAlign w:val="bottom"/>
          </w:tcPr>
          <w:p w:rsidR="00885B3D" w:rsidRPr="00601988" w:rsidRDefault="00601988" w:rsidP="00885B3D">
            <w:pPr>
              <w:jc w:val="center"/>
              <w:rPr>
                <w:rFonts w:ascii="黑体" w:eastAsia="黑体" w:hAnsi="黑体"/>
                <w:bCs/>
                <w:sz w:val="36"/>
                <w:szCs w:val="36"/>
              </w:rPr>
            </w:pPr>
            <w:r>
              <w:rPr>
                <w:rFonts w:ascii="黑体" w:eastAsia="黑体" w:hAnsi="黑体" w:hint="eastAsia"/>
                <w:bCs/>
                <w:sz w:val="36"/>
                <w:szCs w:val="36"/>
              </w:rPr>
              <w:lastRenderedPageBreak/>
              <w:t>各区、县（市）机关事务服务中心</w:t>
            </w:r>
            <w:r w:rsidR="00885B3D" w:rsidRPr="00601988">
              <w:rPr>
                <w:rFonts w:ascii="黑体" w:eastAsia="黑体" w:hAnsi="黑体" w:hint="eastAsia"/>
                <w:bCs/>
                <w:sz w:val="36"/>
                <w:szCs w:val="36"/>
              </w:rPr>
              <w:t>2019年信息报送及录用情况表</w:t>
            </w:r>
            <w:bookmarkStart w:id="0" w:name="_GoBack"/>
            <w:bookmarkEnd w:id="0"/>
          </w:p>
          <w:p w:rsidR="00885B3D" w:rsidRDefault="00885B3D" w:rsidP="00885B3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（2018年12月1日--2019年11月30日）</w:t>
            </w:r>
          </w:p>
        </w:tc>
      </w:tr>
      <w:tr w:rsidR="00885B3D" w:rsidTr="00E46C83">
        <w:trPr>
          <w:trHeight w:val="127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pPr>
              <w:jc w:val="center"/>
            </w:pPr>
            <w:r>
              <w:rPr>
                <w:rFonts w:hint="eastAsia"/>
              </w:rPr>
              <w:t>序号</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单位</w:t>
            </w:r>
          </w:p>
        </w:tc>
        <w:tc>
          <w:tcPr>
            <w:tcW w:w="426"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考核分</w:t>
            </w:r>
          </w:p>
        </w:tc>
        <w:tc>
          <w:tcPr>
            <w:tcW w:w="6293"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报送内容</w:t>
            </w:r>
          </w:p>
        </w:tc>
        <w:tc>
          <w:tcPr>
            <w:tcW w:w="660"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上报月份</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报送得分</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市局网站、信息录用得分</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市委市府办公室信息录用得分</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市级部门、媒体录用得分</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省级以上部门、媒体录用得分</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其他加分</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合计得分</w:t>
            </w:r>
          </w:p>
        </w:tc>
        <w:tc>
          <w:tcPr>
            <w:tcW w:w="58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累计合计得分</w:t>
            </w:r>
          </w:p>
        </w:tc>
      </w:tr>
      <w:tr w:rsidR="00885B3D" w:rsidTr="00E46C83">
        <w:trPr>
          <w:trHeight w:val="3019"/>
        </w:trPr>
        <w:tc>
          <w:tcPr>
            <w:tcW w:w="14480" w:type="dxa"/>
            <w:gridSpan w:val="16"/>
            <w:tcBorders>
              <w:top w:val="single" w:sz="4" w:space="0" w:color="auto"/>
              <w:left w:val="single" w:sz="4" w:space="0" w:color="auto"/>
              <w:bottom w:val="single" w:sz="4" w:space="0" w:color="000000"/>
              <w:right w:val="single" w:sz="4" w:space="0" w:color="auto"/>
            </w:tcBorders>
            <w:shd w:val="clear" w:color="auto" w:fill="auto"/>
            <w:vAlign w:val="center"/>
          </w:tcPr>
          <w:p w:rsidR="00885B3D" w:rsidRDefault="00885B3D" w:rsidP="00E46C83">
            <w:r>
              <w:rPr>
                <w:rFonts w:hint="eastAsia"/>
              </w:rPr>
              <w:t>说明</w:t>
            </w:r>
            <w:r>
              <w:rPr>
                <w:rFonts w:hint="eastAsia"/>
              </w:rPr>
              <w:t>:</w:t>
            </w:r>
            <w:r>
              <w:rPr>
                <w:rFonts w:hint="eastAsia"/>
              </w:rPr>
              <w:br/>
              <w:t>1</w:t>
            </w:r>
            <w:r>
              <w:rPr>
                <w:rFonts w:hint="eastAsia"/>
              </w:rPr>
              <w:t>．报送信息被绍兴市机关事务网站、绍兴机关后勤服务信息平台、机关事务工作信息刊物采用的，经验类信息每条</w:t>
            </w:r>
            <w:r>
              <w:rPr>
                <w:rFonts w:hint="eastAsia"/>
              </w:rPr>
              <w:t>4</w:t>
            </w:r>
            <w:r>
              <w:rPr>
                <w:rFonts w:hint="eastAsia"/>
              </w:rPr>
              <w:t>分，动态类信息每条</w:t>
            </w:r>
            <w:r>
              <w:rPr>
                <w:rFonts w:hint="eastAsia"/>
              </w:rPr>
              <w:t>2</w:t>
            </w:r>
            <w:r>
              <w:rPr>
                <w:rFonts w:hint="eastAsia"/>
              </w:rPr>
              <w:t>分；</w:t>
            </w:r>
            <w:r>
              <w:rPr>
                <w:rFonts w:hint="eastAsia"/>
              </w:rPr>
              <w:br/>
              <w:t>2</w:t>
            </w:r>
            <w:r>
              <w:rPr>
                <w:rFonts w:hint="eastAsia"/>
              </w:rPr>
              <w:t>．宣传稿件被市级以上有关报刊、杂志、广播、电视、网站等官方媒体录用的，每条</w:t>
            </w:r>
            <w:r>
              <w:rPr>
                <w:rFonts w:hint="eastAsia"/>
              </w:rPr>
              <w:t>10</w:t>
            </w:r>
            <w:r>
              <w:rPr>
                <w:rFonts w:hint="eastAsia"/>
              </w:rPr>
              <w:t>分；</w:t>
            </w:r>
            <w:r>
              <w:rPr>
                <w:rFonts w:hint="eastAsia"/>
              </w:rPr>
              <w:br/>
              <w:t>3</w:t>
            </w:r>
            <w:r>
              <w:rPr>
                <w:rFonts w:hint="eastAsia"/>
              </w:rPr>
              <w:t>．报送信息被省机关事务管理局局网站、刊物采用的，每条</w:t>
            </w:r>
            <w:r>
              <w:rPr>
                <w:rFonts w:hint="eastAsia"/>
              </w:rPr>
              <w:t>5</w:t>
            </w:r>
            <w:r>
              <w:rPr>
                <w:rFonts w:hint="eastAsia"/>
              </w:rPr>
              <w:t>分；被省机关事务管理局主要领导批示的，每条另加</w:t>
            </w:r>
            <w:r>
              <w:rPr>
                <w:rFonts w:hint="eastAsia"/>
              </w:rPr>
              <w:t>20</w:t>
            </w:r>
            <w:r>
              <w:rPr>
                <w:rFonts w:hint="eastAsia"/>
              </w:rPr>
              <w:t>分，被省机关事务管理局其他领导批示的，每条另加</w:t>
            </w:r>
            <w:r>
              <w:rPr>
                <w:rFonts w:hint="eastAsia"/>
              </w:rPr>
              <w:t>10</w:t>
            </w:r>
            <w:r>
              <w:rPr>
                <w:rFonts w:hint="eastAsia"/>
              </w:rPr>
              <w:t>分；</w:t>
            </w:r>
            <w:r>
              <w:rPr>
                <w:rFonts w:hint="eastAsia"/>
              </w:rPr>
              <w:br/>
              <w:t>4</w:t>
            </w:r>
            <w:r>
              <w:rPr>
                <w:rFonts w:hint="eastAsia"/>
              </w:rPr>
              <w:t>．报送信息被市委办公室、市政府办公室录用的，均按本年度录用分值</w:t>
            </w:r>
            <w:r>
              <w:rPr>
                <w:rFonts w:hint="eastAsia"/>
              </w:rPr>
              <w:t>3</w:t>
            </w:r>
            <w:r>
              <w:rPr>
                <w:rFonts w:hint="eastAsia"/>
              </w:rPr>
              <w:t>倍记分；</w:t>
            </w:r>
            <w:r>
              <w:rPr>
                <w:rFonts w:hint="eastAsia"/>
              </w:rPr>
              <w:br/>
              <w:t>5</w:t>
            </w:r>
            <w:r>
              <w:rPr>
                <w:rFonts w:hint="eastAsia"/>
              </w:rPr>
              <w:t>．为鼓励信息撰写，实行信息报送赋分，每报送一条信息，计</w:t>
            </w:r>
            <w:r>
              <w:rPr>
                <w:rFonts w:hint="eastAsia"/>
              </w:rPr>
              <w:t>1</w:t>
            </w:r>
            <w:r>
              <w:rPr>
                <w:rFonts w:hint="eastAsia"/>
              </w:rPr>
              <w:t>分，报送累计得分不超过全年指标任务的</w:t>
            </w:r>
            <w:r>
              <w:rPr>
                <w:rFonts w:hint="eastAsia"/>
              </w:rPr>
              <w:t>1/3</w:t>
            </w:r>
            <w:r>
              <w:rPr>
                <w:rFonts w:hint="eastAsia"/>
              </w:rPr>
              <w:t>。（如：单位考核分为</w:t>
            </w:r>
            <w:r>
              <w:rPr>
                <w:rFonts w:hint="eastAsia"/>
              </w:rPr>
              <w:t>60</w:t>
            </w:r>
            <w:r>
              <w:rPr>
                <w:rFonts w:hint="eastAsia"/>
              </w:rPr>
              <w:t>分，报送得分满</w:t>
            </w:r>
            <w:r>
              <w:rPr>
                <w:rFonts w:hint="eastAsia"/>
              </w:rPr>
              <w:t>20</w:t>
            </w:r>
            <w:r>
              <w:rPr>
                <w:rFonts w:hint="eastAsia"/>
              </w:rPr>
              <w:t>分，则不再加分；单位考核分为</w:t>
            </w:r>
            <w:r>
              <w:rPr>
                <w:rFonts w:hint="eastAsia"/>
              </w:rPr>
              <w:t>30</w:t>
            </w:r>
            <w:r>
              <w:rPr>
                <w:rFonts w:hint="eastAsia"/>
              </w:rPr>
              <w:t>分，报送得分满</w:t>
            </w:r>
            <w:r>
              <w:rPr>
                <w:rFonts w:hint="eastAsia"/>
              </w:rPr>
              <w:t>10</w:t>
            </w:r>
            <w:r>
              <w:rPr>
                <w:rFonts w:hint="eastAsia"/>
              </w:rPr>
              <w:t>分，则不再加分）；</w:t>
            </w:r>
            <w:r>
              <w:rPr>
                <w:rFonts w:hint="eastAsia"/>
              </w:rPr>
              <w:br/>
              <w:t>6</w:t>
            </w:r>
            <w:r>
              <w:rPr>
                <w:rFonts w:hint="eastAsia"/>
              </w:rPr>
              <w:t>．共同完成的信息按上述计分办法参与区、县（市）机关事务服务中心（局），市机关事务服务中心各处（室）、直属单位减半计分；</w:t>
            </w:r>
            <w:r>
              <w:rPr>
                <w:rFonts w:hint="eastAsia"/>
              </w:rPr>
              <w:br/>
              <w:t>7</w:t>
            </w:r>
            <w:r>
              <w:rPr>
                <w:rFonts w:hint="eastAsia"/>
              </w:rPr>
              <w:t>．同一层级载体录用得分计一次，</w:t>
            </w:r>
            <w:proofErr w:type="gramStart"/>
            <w:r>
              <w:rPr>
                <w:rFonts w:hint="eastAsia"/>
              </w:rPr>
              <w:t>不</w:t>
            </w:r>
            <w:proofErr w:type="gramEnd"/>
            <w:r>
              <w:rPr>
                <w:rFonts w:hint="eastAsia"/>
              </w:rPr>
              <w:t>累计重复加分；</w:t>
            </w:r>
            <w:r>
              <w:rPr>
                <w:rFonts w:hint="eastAsia"/>
              </w:rPr>
              <w:br/>
              <w:t>8</w:t>
            </w:r>
            <w:r>
              <w:rPr>
                <w:rFonts w:hint="eastAsia"/>
              </w:rPr>
              <w:t>．约稿件一般应在一周内完成并报送，未按时完成约稿任务的，每次扣</w:t>
            </w:r>
            <w:r>
              <w:rPr>
                <w:rFonts w:hint="eastAsia"/>
              </w:rPr>
              <w:t>5</w:t>
            </w:r>
            <w:r>
              <w:rPr>
                <w:rFonts w:hint="eastAsia"/>
              </w:rPr>
              <w:t>分。</w:t>
            </w:r>
          </w:p>
          <w:p w:rsidR="00885B3D" w:rsidRDefault="00885B3D" w:rsidP="00E46C83">
            <w:pPr>
              <w:rPr>
                <w:rFonts w:hint="eastAsia"/>
              </w:rPr>
            </w:pPr>
          </w:p>
          <w:p w:rsidR="00601988" w:rsidRDefault="00601988" w:rsidP="00E46C83">
            <w:pPr>
              <w:rPr>
                <w:rFonts w:hint="eastAsia"/>
              </w:rPr>
            </w:pPr>
          </w:p>
          <w:p w:rsidR="00601988" w:rsidRDefault="00601988" w:rsidP="00E46C83"/>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1</w:t>
            </w:r>
          </w:p>
        </w:tc>
        <w:tc>
          <w:tcPr>
            <w:tcW w:w="914" w:type="dxa"/>
            <w:vMerge w:val="restart"/>
            <w:tcBorders>
              <w:top w:val="single" w:sz="4" w:space="0" w:color="auto"/>
              <w:left w:val="nil"/>
              <w:right w:val="single" w:sz="4" w:space="0" w:color="auto"/>
            </w:tcBorders>
            <w:shd w:val="clear" w:color="auto" w:fill="auto"/>
            <w:vAlign w:val="center"/>
          </w:tcPr>
          <w:p w:rsidR="00885B3D" w:rsidRDefault="00885B3D" w:rsidP="00E46C83">
            <w:r>
              <w:rPr>
                <w:rFonts w:hint="eastAsia"/>
              </w:rPr>
              <w:t>越城区</w:t>
            </w:r>
          </w:p>
        </w:tc>
        <w:tc>
          <w:tcPr>
            <w:tcW w:w="715" w:type="dxa"/>
            <w:gridSpan w:val="3"/>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60</w:t>
            </w:r>
            <w:r>
              <w:rPr>
                <w:rFonts w:hint="eastAsia"/>
              </w:rPr>
              <w:t>分</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越城区机关事务中心联合通讯运营商助力“学习强国”学习平台</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3</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130</w:t>
            </w:r>
            <w:r>
              <w:rPr>
                <w:rFonts w:hint="eastAsia"/>
              </w:rPr>
              <w:t>分</w:t>
            </w:r>
          </w:p>
        </w:tc>
        <w:tc>
          <w:tcPr>
            <w:tcW w:w="580" w:type="dxa"/>
            <w:vMerge w:val="restart"/>
            <w:tcBorders>
              <w:top w:val="single" w:sz="4" w:space="0" w:color="auto"/>
              <w:left w:val="nil"/>
              <w:right w:val="single" w:sz="4" w:space="0" w:color="auto"/>
            </w:tcBorders>
            <w:shd w:val="clear" w:color="auto" w:fill="auto"/>
            <w:vAlign w:val="center"/>
          </w:tcPr>
          <w:p w:rsidR="00885B3D" w:rsidRDefault="00885B3D" w:rsidP="00E46C83">
            <w:r>
              <w:rPr>
                <w:rFonts w:hint="eastAsia"/>
              </w:rPr>
              <w:t>130</w:t>
            </w:r>
            <w:r>
              <w:rPr>
                <w:rFonts w:hint="eastAsia"/>
              </w:rPr>
              <w:t>分</w:t>
            </w:r>
          </w:p>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越城区机关事务中心召开</w:t>
            </w:r>
            <w:r>
              <w:rPr>
                <w:rFonts w:hint="eastAsia"/>
              </w:rPr>
              <w:t>2019</w:t>
            </w:r>
            <w:r>
              <w:rPr>
                <w:rFonts w:hint="eastAsia"/>
              </w:rPr>
              <w:t>年消防安全工作会议</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3</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越城区机关事务中心</w:t>
            </w:r>
            <w:proofErr w:type="gramStart"/>
            <w:r>
              <w:rPr>
                <w:rFonts w:hint="eastAsia"/>
              </w:rPr>
              <w:t>践行</w:t>
            </w:r>
            <w:proofErr w:type="gramEnd"/>
            <w:r>
              <w:rPr>
                <w:rFonts w:hint="eastAsia"/>
              </w:rPr>
              <w:t>“三服务”</w:t>
            </w:r>
            <w:r>
              <w:rPr>
                <w:rFonts w:hint="eastAsia"/>
              </w:rPr>
              <w:t xml:space="preserve"> </w:t>
            </w:r>
            <w:r>
              <w:rPr>
                <w:rFonts w:hint="eastAsia"/>
              </w:rPr>
              <w:t>谋划“实事项”</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5</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机关食堂严把原料质量关</w:t>
            </w:r>
            <w:r>
              <w:rPr>
                <w:rFonts w:hint="eastAsia"/>
              </w:rPr>
              <w:t xml:space="preserve"> </w:t>
            </w:r>
            <w:r>
              <w:rPr>
                <w:rFonts w:hint="eastAsia"/>
              </w:rPr>
              <w:t>敢于向供货商开“罚单”</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扫黑除恶进机关</w:t>
            </w:r>
            <w:r>
              <w:rPr>
                <w:rFonts w:hint="eastAsia"/>
              </w:rPr>
              <w:t xml:space="preserve"> </w:t>
            </w:r>
            <w:r>
              <w:rPr>
                <w:rFonts w:hint="eastAsia"/>
              </w:rPr>
              <w:t>专题教育入人心</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越城区机关食堂积极开展春季灭鼠防病活动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越城区机关事务中心开展“签安全承诺书，赠电瓶车头盔”活动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越城区机关事务中心举办消防安全知识讲座</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越城区机关事务中心加强办公用房管</w:t>
            </w:r>
            <w:proofErr w:type="gramStart"/>
            <w:r>
              <w:rPr>
                <w:rFonts w:hint="eastAsia"/>
              </w:rPr>
              <w:t>理执行</w:t>
            </w:r>
            <w:proofErr w:type="gramEnd"/>
            <w:r>
              <w:rPr>
                <w:rFonts w:hint="eastAsia"/>
              </w:rPr>
              <w:t>最严标准</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widowControl/>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越城区机关事务中心召开全体干部职工警示教育大会</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widowControl/>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越城区机关事务管理服务中心开展节能环保创意大赛活动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widowControl/>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越城区机关事务管理服务中心严把机关食堂食品安全生命线</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widowControl/>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13</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越城区机关食堂开展“品端午美味</w:t>
            </w:r>
            <w:r>
              <w:rPr>
                <w:rFonts w:hint="eastAsia"/>
              </w:rPr>
              <w:t xml:space="preserve"> </w:t>
            </w:r>
            <w:r>
              <w:rPr>
                <w:rFonts w:hint="eastAsia"/>
              </w:rPr>
              <w:t>扬中华文化”活动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widowControl/>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14</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暖心保安拾金不昧</w:t>
            </w:r>
            <w:proofErr w:type="gramStart"/>
            <w:r>
              <w:rPr>
                <w:rFonts w:hint="eastAsia"/>
              </w:rPr>
              <w:t>传递正</w:t>
            </w:r>
            <w:proofErr w:type="gramEnd"/>
            <w:r>
              <w:rPr>
                <w:rFonts w:hint="eastAsia"/>
              </w:rPr>
              <w:t>能量</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widowControl/>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15</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越城区机关事务管理服务中心打造“阳光食堂”实现政府、社会共管共治</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widowControl/>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16</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越城区启动全国节能宣传周启动暨节能微</w:t>
            </w:r>
            <w:proofErr w:type="gramStart"/>
            <w:r>
              <w:rPr>
                <w:rFonts w:hint="eastAsia"/>
              </w:rPr>
              <w:t>乐坊开坊仪式</w:t>
            </w:r>
            <w:proofErr w:type="gramEnd"/>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pPr>
              <w:jc w:val="center"/>
            </w:pPr>
            <w:r>
              <w:rPr>
                <w:rFonts w:hint="eastAsia"/>
              </w:rPr>
              <w:t>10</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5</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17</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2019</w:t>
            </w:r>
            <w:r>
              <w:rPr>
                <w:rFonts w:hint="eastAsia"/>
              </w:rPr>
              <w:t>年全国节能宣传周：绿色发展</w:t>
            </w:r>
            <w:r>
              <w:rPr>
                <w:rFonts w:hint="eastAsia"/>
              </w:rPr>
              <w:t xml:space="preserve"> </w:t>
            </w:r>
            <w:r>
              <w:rPr>
                <w:rFonts w:hint="eastAsia"/>
              </w:rPr>
              <w:t>节能先行</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10</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18</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越城区“变废为宝”节能环保创意大赛</w:t>
            </w:r>
            <w:proofErr w:type="gramStart"/>
            <w:r>
              <w:rPr>
                <w:rFonts w:hint="eastAsia"/>
              </w:rPr>
              <w:t>开赛啦</w:t>
            </w:r>
            <w:proofErr w:type="gramEnd"/>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10</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19</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越城区机关食堂开展首届厨艺技能比赛</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20</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绍兴首个多功能节能环保体验基地成立</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10</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21</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越城区开展节能科技产品进机关活动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22</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越城区齐动手共节能</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pPr>
              <w:jc w:val="center"/>
            </w:pPr>
            <w:r>
              <w:rPr>
                <w:rFonts w:hint="eastAsia"/>
              </w:rPr>
              <w:t>10</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23</w:t>
            </w:r>
          </w:p>
        </w:tc>
        <w:tc>
          <w:tcPr>
            <w:tcW w:w="914" w:type="dxa"/>
            <w:vMerge/>
            <w:tcBorders>
              <w:left w:val="nil"/>
              <w:bottom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bottom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越城区机关事务管理服务中心召开全区机关食堂工作会议</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7</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tcBorders>
              <w:left w:val="nil"/>
              <w:right w:val="single" w:sz="4" w:space="0" w:color="auto"/>
            </w:tcBorders>
            <w:vAlign w:val="center"/>
          </w:tcPr>
          <w:p w:rsidR="00885B3D" w:rsidRDefault="00885B3D" w:rsidP="00E46C83">
            <w:pPr>
              <w:jc w:val="center"/>
            </w:pP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24</w:t>
            </w:r>
          </w:p>
        </w:tc>
        <w:tc>
          <w:tcPr>
            <w:tcW w:w="914" w:type="dxa"/>
            <w:vMerge/>
            <w:tcBorders>
              <w:top w:val="single" w:sz="4" w:space="0" w:color="auto"/>
              <w:left w:val="nil"/>
              <w:right w:val="single" w:sz="4" w:space="0" w:color="auto"/>
            </w:tcBorders>
            <w:vAlign w:val="center"/>
          </w:tcPr>
          <w:p w:rsidR="00885B3D" w:rsidRDefault="00885B3D" w:rsidP="00E46C83"/>
        </w:tc>
        <w:tc>
          <w:tcPr>
            <w:tcW w:w="715" w:type="dxa"/>
            <w:gridSpan w:val="3"/>
            <w:vMerge/>
            <w:tcBorders>
              <w:top w:val="single" w:sz="4" w:space="0" w:color="auto"/>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w:t>
            </w:r>
            <w:r>
              <w:t>区</w:t>
            </w:r>
            <w:r>
              <w:rPr>
                <w:rFonts w:hint="eastAsia"/>
              </w:rPr>
              <w:t>机关事务服务中心召开</w:t>
            </w:r>
            <w:r>
              <w:t>区委巡察工作动员会</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8</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620" w:type="dxa"/>
            <w:vMerge/>
            <w:tcBorders>
              <w:left w:val="single" w:sz="4" w:space="0" w:color="auto"/>
              <w:right w:val="single" w:sz="4" w:space="0" w:color="auto"/>
            </w:tcBorders>
            <w:vAlign w:val="center"/>
          </w:tcPr>
          <w:p w:rsidR="00885B3D" w:rsidRDefault="00885B3D" w:rsidP="00E46C83">
            <w:pPr>
              <w:jc w:val="center"/>
            </w:pPr>
          </w:p>
        </w:tc>
        <w:tc>
          <w:tcPr>
            <w:tcW w:w="580" w:type="dxa"/>
            <w:vMerge w:val="restart"/>
            <w:tcBorders>
              <w:left w:val="nil"/>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25</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越城区机关食堂开展“品月饼</w:t>
            </w:r>
            <w:r>
              <w:rPr>
                <w:rFonts w:hint="eastAsia"/>
              </w:rPr>
              <w:t xml:space="preserve"> </w:t>
            </w:r>
            <w:r>
              <w:rPr>
                <w:rFonts w:hint="eastAsia"/>
              </w:rPr>
              <w:t>迎中秋”活动</w:t>
            </w:r>
            <w:proofErr w:type="gramStart"/>
            <w:r>
              <w:rPr>
                <w:rFonts w:hint="eastAsia"/>
              </w:rPr>
              <w:t>”</w:t>
            </w:r>
            <w:proofErr w:type="gramEnd"/>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9</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26</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砥砺奋进</w:t>
            </w:r>
            <w:r>
              <w:rPr>
                <w:rFonts w:hint="eastAsia"/>
              </w:rPr>
              <w:t>70</w:t>
            </w:r>
            <w:r>
              <w:rPr>
                <w:rFonts w:hint="eastAsia"/>
              </w:rPr>
              <w:t>年　共创越城新时代</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10</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27</w:t>
            </w:r>
          </w:p>
        </w:tc>
        <w:tc>
          <w:tcPr>
            <w:tcW w:w="914" w:type="dxa"/>
            <w:vMerge/>
            <w:tcBorders>
              <w:left w:val="nil"/>
              <w:bottom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bottom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越城区机关事务中心支部开展第三次主题教育集中学习活动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10</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nil"/>
            </w:tcBorders>
            <w:shd w:val="clear" w:color="auto" w:fill="auto"/>
            <w:vAlign w:val="center"/>
          </w:tcPr>
          <w:p w:rsidR="00885B3D" w:rsidRDefault="00885B3D" w:rsidP="00E46C83">
            <w:pPr>
              <w:jc w:val="cente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auto"/>
              <w:right w:val="single" w:sz="4" w:space="0" w:color="auto"/>
            </w:tcBorders>
            <w:vAlign w:val="center"/>
          </w:tcPr>
          <w:p w:rsidR="00885B3D" w:rsidRDefault="00885B3D" w:rsidP="00E46C83"/>
        </w:tc>
        <w:tc>
          <w:tcPr>
            <w:tcW w:w="580" w:type="dxa"/>
            <w:vMerge/>
            <w:tcBorders>
              <w:left w:val="nil"/>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28</w:t>
            </w:r>
          </w:p>
        </w:tc>
        <w:tc>
          <w:tcPr>
            <w:tcW w:w="914" w:type="dxa"/>
            <w:vMerge w:val="restart"/>
            <w:tcBorders>
              <w:top w:val="nil"/>
              <w:left w:val="nil"/>
              <w:right w:val="single" w:sz="4" w:space="0" w:color="auto"/>
            </w:tcBorders>
            <w:shd w:val="clear" w:color="auto" w:fill="auto"/>
            <w:vAlign w:val="center"/>
          </w:tcPr>
          <w:p w:rsidR="00885B3D" w:rsidRDefault="00885B3D" w:rsidP="00E46C83">
            <w:r>
              <w:rPr>
                <w:rFonts w:hint="eastAsia"/>
              </w:rPr>
              <w:t>柯桥区</w:t>
            </w:r>
          </w:p>
        </w:tc>
        <w:tc>
          <w:tcPr>
            <w:tcW w:w="715" w:type="dxa"/>
            <w:gridSpan w:val="3"/>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60</w:t>
            </w:r>
            <w:r>
              <w:rPr>
                <w:rFonts w:hint="eastAsia"/>
              </w:rPr>
              <w:t>分</w:t>
            </w:r>
          </w:p>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柯桥区局积极扎实“两会”后勤保障准备工作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val="restart"/>
            <w:tcBorders>
              <w:top w:val="nil"/>
              <w:left w:val="single" w:sz="4" w:space="0" w:color="auto"/>
              <w:right w:val="single" w:sz="4" w:space="0" w:color="auto"/>
            </w:tcBorders>
            <w:shd w:val="clear" w:color="auto" w:fill="auto"/>
            <w:vAlign w:val="center"/>
          </w:tcPr>
          <w:p w:rsidR="00885B3D" w:rsidRDefault="00885B3D" w:rsidP="00E46C83">
            <w:r>
              <w:rPr>
                <w:rFonts w:hint="eastAsia"/>
              </w:rPr>
              <w:t>185</w:t>
            </w:r>
            <w:r>
              <w:rPr>
                <w:rFonts w:hint="eastAsia"/>
              </w:rPr>
              <w:t>分</w:t>
            </w:r>
          </w:p>
        </w:tc>
        <w:tc>
          <w:tcPr>
            <w:tcW w:w="580" w:type="dxa"/>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185</w:t>
            </w:r>
            <w:r>
              <w:rPr>
                <w:rFonts w:hint="eastAsia"/>
              </w:rPr>
              <w:t>分</w:t>
            </w:r>
          </w:p>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29</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柯桥区电子政务数据中心成功创建全省首批星级认证试点</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5</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30</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柯桥区机关事务服务中心顺利完成</w:t>
            </w:r>
            <w:r>
              <w:rPr>
                <w:rFonts w:hint="eastAsia"/>
              </w:rPr>
              <w:t>2019</w:t>
            </w:r>
            <w:r>
              <w:rPr>
                <w:rFonts w:hint="eastAsia"/>
              </w:rPr>
              <w:t>年物业管理服务采购工作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3</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31</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柯桥区机关事务服务中心持续推进机构改革办公用房调整落实工作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3</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32</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柯桥区机关事务服务中心依托“学习强国”平台掀起学习热潮</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3</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33</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柯桥区机关事务服务中心扎实推动信息工作提质增效</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3</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34</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青蓝花满枝</w:t>
            </w:r>
            <w:r>
              <w:rPr>
                <w:rFonts w:hint="eastAsia"/>
              </w:rPr>
              <w:t xml:space="preserve"> </w:t>
            </w:r>
            <w:r>
              <w:rPr>
                <w:rFonts w:hint="eastAsia"/>
              </w:rPr>
              <w:t>携手共成长</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3</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35</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柯桥区机关事务服务中心扎实做好机构改革办公用房调配工作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36</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柯桥区机关事务中心开展“提升服务管理水准”大讨论</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37</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sidRPr="00F44C31">
              <w:rPr>
                <w:rFonts w:hint="eastAsia"/>
              </w:rPr>
              <w:t>农林</w:t>
            </w:r>
            <w:r>
              <w:rPr>
                <w:rFonts w:hint="eastAsia"/>
              </w:rPr>
              <w:t>小</w:t>
            </w:r>
            <w:r w:rsidRPr="00F44C31">
              <w:rPr>
                <w:rFonts w:hint="eastAsia"/>
              </w:rPr>
              <w:t>课堂</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38</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柯桥区启动“办公用房服务宣传周”活动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39</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参与“农林课堂”</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40</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六一慰问</w:t>
            </w:r>
            <w:r>
              <w:rPr>
                <w:rFonts w:hint="eastAsia"/>
              </w:rPr>
              <w:t xml:space="preserve"> </w:t>
            </w:r>
            <w:r>
              <w:rPr>
                <w:rFonts w:hint="eastAsia"/>
              </w:rPr>
              <w:t>情暖童心</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5</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41</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sidRPr="00DF5654">
              <w:rPr>
                <w:rFonts w:hint="eastAsia"/>
              </w:rPr>
              <w:t>聆听“石头经</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5</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42</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柯桥区召开</w:t>
            </w:r>
            <w:r>
              <w:rPr>
                <w:rFonts w:hint="eastAsia"/>
              </w:rPr>
              <w:t>2019</w:t>
            </w:r>
            <w:r>
              <w:rPr>
                <w:rFonts w:hint="eastAsia"/>
              </w:rPr>
              <w:t>年节水型和节约型示范单位创建工作培训会议</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5</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43</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弘扬清风正气</w:t>
            </w:r>
            <w:r>
              <w:rPr>
                <w:rFonts w:hint="eastAsia"/>
              </w:rPr>
              <w:t xml:space="preserve"> </w:t>
            </w:r>
            <w:r>
              <w:rPr>
                <w:rFonts w:hint="eastAsia"/>
              </w:rPr>
              <w:t>共建清廉柯桥——柯桥区机关事务服务中心多形式开展“警示教育月”活动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44</w:t>
            </w:r>
          </w:p>
        </w:tc>
        <w:tc>
          <w:tcPr>
            <w:tcW w:w="914" w:type="dxa"/>
            <w:vMerge/>
            <w:tcBorders>
              <w:left w:val="nil"/>
              <w:bottom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柯桥区机关事务服务中心认真组织开展绩效评价自评工作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45</w:t>
            </w:r>
          </w:p>
        </w:tc>
        <w:tc>
          <w:tcPr>
            <w:tcW w:w="914" w:type="dxa"/>
            <w:vMerge/>
            <w:tcBorders>
              <w:top w:val="single" w:sz="4" w:space="0" w:color="auto"/>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柯桥区开展党政机关办公用房清理规范工作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tc>
        <w:tc>
          <w:tcPr>
            <w:tcW w:w="620" w:type="dxa"/>
            <w:vMerge w:val="restart"/>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val="restart"/>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46</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柯桥区机关事务服务中心扎实开展廉政风险点排查防控工作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47</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未雨绸缪</w:t>
            </w:r>
            <w:r>
              <w:rPr>
                <w:rFonts w:hint="eastAsia"/>
              </w:rPr>
              <w:t xml:space="preserve"> </w:t>
            </w:r>
            <w:r>
              <w:rPr>
                <w:rFonts w:hint="eastAsia"/>
              </w:rPr>
              <w:t>早为之所——柯桥区机关事务服务中心召开梅雨天气应对后勤保障工作会议</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48</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柯桥区机关事务服务中心扎实开展节能宣传周系列活动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49</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筑牢安全“防火墙”——柯桥区机关事务服务中心积极响应全国</w:t>
            </w:r>
            <w:proofErr w:type="gramStart"/>
            <w:r>
              <w:rPr>
                <w:rFonts w:hint="eastAsia"/>
              </w:rPr>
              <w:t>“</w:t>
            </w:r>
            <w:proofErr w:type="gramEnd"/>
            <w:r>
              <w:rPr>
                <w:rFonts w:hint="eastAsia"/>
              </w:rPr>
              <w:t>安全生产月“活动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50</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proofErr w:type="gramStart"/>
            <w:r>
              <w:rPr>
                <w:rFonts w:hint="eastAsia"/>
              </w:rPr>
              <w:t>地滑心实</w:t>
            </w:r>
            <w:proofErr w:type="gramEnd"/>
            <w:r>
              <w:rPr>
                <w:rFonts w:hint="eastAsia"/>
              </w:rPr>
              <w:t xml:space="preserve"> </w:t>
            </w:r>
            <w:r>
              <w:rPr>
                <w:rFonts w:hint="eastAsia"/>
              </w:rPr>
              <w:t>服务群众——柯桥区机关事务服务中心想方设法做好梅雨季防滑工作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51</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柯桥区行政中心</w:t>
            </w:r>
            <w:r>
              <w:rPr>
                <w:rFonts w:hint="eastAsia"/>
              </w:rPr>
              <w:t>VRV</w:t>
            </w:r>
            <w:r>
              <w:rPr>
                <w:rFonts w:hint="eastAsia"/>
              </w:rPr>
              <w:t>空调更新改造工程顺利完工</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6</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52</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缅怀革命先烈</w:t>
            </w:r>
            <w:r>
              <w:rPr>
                <w:rFonts w:hint="eastAsia"/>
              </w:rPr>
              <w:t xml:space="preserve"> </w:t>
            </w:r>
            <w:r>
              <w:rPr>
                <w:rFonts w:hint="eastAsia"/>
              </w:rPr>
              <w:t>永葆奋斗精神——柯桥区机关服务中心赴浙东抗日根据地开展党日活动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7</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53</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柯桥区机关事务中心举办第一届机关食堂厨艺大赛</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7</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shd w:val="clear" w:color="auto" w:fill="auto"/>
            <w:vAlign w:val="center"/>
          </w:tcPr>
          <w:p w:rsidR="00885B3D" w:rsidRDefault="00885B3D" w:rsidP="00E46C83"/>
        </w:tc>
        <w:tc>
          <w:tcPr>
            <w:tcW w:w="580" w:type="dxa"/>
            <w:vMerge/>
            <w:tcBorders>
              <w:left w:val="single" w:sz="4" w:space="0" w:color="auto"/>
              <w:bottom w:val="single" w:sz="4" w:space="0" w:color="auto"/>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54</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柯桥区扎实开展党政机关办公用房专项检查工作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7</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55</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柯桥区机关事务服务中心开展“防风险、除隐患、</w:t>
            </w:r>
            <w:proofErr w:type="gramStart"/>
            <w:r>
              <w:rPr>
                <w:rFonts w:hint="eastAsia"/>
              </w:rPr>
              <w:t>遏</w:t>
            </w:r>
            <w:proofErr w:type="gramEnd"/>
            <w:r>
              <w:rPr>
                <w:rFonts w:hint="eastAsia"/>
              </w:rPr>
              <w:t>事故”行动确</w:t>
            </w:r>
            <w:r>
              <w:rPr>
                <w:rFonts w:hint="eastAsia"/>
              </w:rPr>
              <w:lastRenderedPageBreak/>
              <w:t>保公务用车行车安全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lastRenderedPageBreak/>
              <w:t>8</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56</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柯桥区机关事务服务中心严抓班组</w:t>
            </w:r>
            <w:proofErr w:type="gramStart"/>
            <w:r>
              <w:rPr>
                <w:rFonts w:hint="eastAsia"/>
              </w:rPr>
              <w:t>安全台</w:t>
            </w:r>
            <w:proofErr w:type="gramEnd"/>
            <w:r>
              <w:rPr>
                <w:rFonts w:hint="eastAsia"/>
              </w:rPr>
              <w:t>账理出安全“效益”</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8</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57</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柯桥区机关事务服务中心集中力量保平安多</w:t>
            </w:r>
            <w:proofErr w:type="gramStart"/>
            <w:r>
              <w:rPr>
                <w:rFonts w:hint="eastAsia"/>
              </w:rPr>
              <w:t>措</w:t>
            </w:r>
            <w:proofErr w:type="gramEnd"/>
            <w:r>
              <w:rPr>
                <w:rFonts w:hint="eastAsia"/>
              </w:rPr>
              <w:t>并举迎大庆</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9</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58</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绍兴市机关事务服务中心召开“不忘初心、牢记使命”主题教育动员部署会</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9</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59</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柯桥区机关事务服务中心扎实开展“不忘初心、牢记使命”主题教育专项整治工作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9</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60</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sidRPr="00DF5654">
              <w:rPr>
                <w:rFonts w:hint="eastAsia"/>
              </w:rPr>
              <w:t>体能训练</w:t>
            </w:r>
            <w:r w:rsidRPr="00DF5654">
              <w:rPr>
                <w:rFonts w:hint="eastAsia"/>
              </w:rPr>
              <w:t xml:space="preserve"> </w:t>
            </w:r>
            <w:r w:rsidRPr="00DF5654">
              <w:rPr>
                <w:rFonts w:hint="eastAsia"/>
              </w:rPr>
              <w:t>锤炼品质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9</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61</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柯桥区机关事务服务中心开展“不忘初心、牢记使命”主题教育“初心之行”</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62</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柯桥区机关服务中心扎实推进全区党政机关垃圾分类工作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63</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中心扎实抓好全区党政机关办公用房信息统计报告工作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64</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柯桥区机关事务服务中心组织召开全区党政机关办公用房信息统计报告工作业务培训会</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65</w:t>
            </w:r>
          </w:p>
        </w:tc>
        <w:tc>
          <w:tcPr>
            <w:tcW w:w="914" w:type="dxa"/>
            <w:vMerge w:val="restart"/>
            <w:tcBorders>
              <w:left w:val="nil"/>
              <w:bottom w:val="single" w:sz="4" w:space="0" w:color="auto"/>
              <w:right w:val="single" w:sz="4" w:space="0" w:color="auto"/>
            </w:tcBorders>
            <w:vAlign w:val="center"/>
          </w:tcPr>
          <w:p w:rsidR="00885B3D" w:rsidRDefault="00885B3D" w:rsidP="00E46C83"/>
        </w:tc>
        <w:tc>
          <w:tcPr>
            <w:tcW w:w="715" w:type="dxa"/>
            <w:gridSpan w:val="3"/>
            <w:vMerge w:val="restart"/>
            <w:tcBorders>
              <w:left w:val="single" w:sz="4" w:space="0" w:color="auto"/>
              <w:bottom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sidRPr="00DF5654">
              <w:rPr>
                <w:rFonts w:hint="eastAsia"/>
              </w:rPr>
              <w:t>柯桥区机关幼儿园喜迎国庆</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val="restart"/>
            <w:tcBorders>
              <w:left w:val="single" w:sz="4" w:space="0" w:color="auto"/>
              <w:bottom w:val="single" w:sz="4" w:space="0" w:color="000000"/>
              <w:right w:val="single" w:sz="4" w:space="0" w:color="auto"/>
            </w:tcBorders>
            <w:vAlign w:val="center"/>
          </w:tcPr>
          <w:p w:rsidR="00885B3D" w:rsidRDefault="00885B3D" w:rsidP="00E46C83"/>
        </w:tc>
        <w:tc>
          <w:tcPr>
            <w:tcW w:w="580" w:type="dxa"/>
            <w:vMerge w:val="restart"/>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66</w:t>
            </w:r>
          </w:p>
        </w:tc>
        <w:tc>
          <w:tcPr>
            <w:tcW w:w="914" w:type="dxa"/>
            <w:vMerge/>
            <w:tcBorders>
              <w:left w:val="nil"/>
              <w:bottom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bottom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sidRPr="00C96D56">
              <w:rPr>
                <w:rFonts w:hint="eastAsia"/>
              </w:rPr>
              <w:t>柯桥区机关幼儿园开展垃圾分类专题活动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11</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67</w:t>
            </w:r>
          </w:p>
        </w:tc>
        <w:tc>
          <w:tcPr>
            <w:tcW w:w="914" w:type="dxa"/>
            <w:vMerge/>
            <w:tcBorders>
              <w:left w:val="nil"/>
              <w:bottom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bottom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sidRPr="00C96D56">
              <w:rPr>
                <w:rFonts w:hint="eastAsia"/>
              </w:rPr>
              <w:t>柯桥区机关服务中心扎实推进全区党政机关垃圾分类工作</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11</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000000"/>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68</w:t>
            </w:r>
          </w:p>
        </w:tc>
        <w:tc>
          <w:tcPr>
            <w:tcW w:w="914" w:type="dxa"/>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上虞区</w:t>
            </w:r>
          </w:p>
        </w:tc>
        <w:tc>
          <w:tcPr>
            <w:tcW w:w="715" w:type="dxa"/>
            <w:gridSpan w:val="3"/>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60</w:t>
            </w:r>
            <w:r>
              <w:rPr>
                <w:rFonts w:hint="eastAsia"/>
              </w:rPr>
              <w:t>分</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上虞区机关事务服务中心组织开展“女性健康知识”讲座</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3</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42</w:t>
            </w:r>
            <w:r>
              <w:rPr>
                <w:rFonts w:hint="eastAsia"/>
              </w:rPr>
              <w:t>分</w:t>
            </w:r>
          </w:p>
        </w:tc>
        <w:tc>
          <w:tcPr>
            <w:tcW w:w="580" w:type="dxa"/>
            <w:vMerge w:val="restart"/>
            <w:tcBorders>
              <w:top w:val="single" w:sz="4" w:space="0" w:color="auto"/>
              <w:left w:val="nil"/>
              <w:right w:val="single" w:sz="4" w:space="0" w:color="auto"/>
            </w:tcBorders>
            <w:shd w:val="clear" w:color="auto" w:fill="auto"/>
            <w:vAlign w:val="center"/>
          </w:tcPr>
          <w:p w:rsidR="00885B3D" w:rsidRDefault="00885B3D" w:rsidP="00E46C83">
            <w:r>
              <w:rPr>
                <w:rFonts w:hint="eastAsia"/>
              </w:rPr>
              <w:t>42</w:t>
            </w:r>
            <w:r>
              <w:rPr>
                <w:rFonts w:hint="eastAsia"/>
              </w:rPr>
              <w:t>分</w:t>
            </w:r>
          </w:p>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69</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上虞区机关事务中心开展“清明祭英烈”活动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70</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上虞区机关事务服务中心开展“膝关节骨性关节炎”健康知识讲座</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71</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上虞区机关事务中心举办退休干部趣味运动会</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72</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上虞区机关事务服务中心组织开展无纸化办公系统培训</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73</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上虞区机关事务服务中心组织观看“警钟长鸣”警示教育视频</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74</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担当作为</w:t>
            </w:r>
            <w:r>
              <w:rPr>
                <w:rFonts w:hint="eastAsia"/>
              </w:rPr>
              <w:t xml:space="preserve"> </w:t>
            </w:r>
            <w:r>
              <w:rPr>
                <w:rFonts w:hint="eastAsia"/>
              </w:rPr>
              <w:t>干事创业——上虞区机关事务服务中心组织召开年轻干部座谈会</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75</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绿色发展</w:t>
            </w:r>
            <w:r>
              <w:rPr>
                <w:rFonts w:hint="eastAsia"/>
              </w:rPr>
              <w:t xml:space="preserve"> </w:t>
            </w:r>
            <w:r>
              <w:rPr>
                <w:rFonts w:hint="eastAsia"/>
              </w:rPr>
              <w:t>节能先行——上虞区机关事务服务中心开展节能宣传活动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76</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上虞区机关事务服务中心组织党员干部开展警示教育活动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28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77</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悟初心</w:t>
            </w:r>
            <w:r>
              <w:rPr>
                <w:rFonts w:hint="eastAsia"/>
              </w:rPr>
              <w:t xml:space="preserve"> </w:t>
            </w:r>
            <w:r>
              <w:rPr>
                <w:rFonts w:hint="eastAsia"/>
              </w:rPr>
              <w:t>强党性</w:t>
            </w:r>
            <w:r>
              <w:rPr>
                <w:rFonts w:hint="eastAsia"/>
              </w:rPr>
              <w:t xml:space="preserve"> </w:t>
            </w:r>
            <w:r>
              <w:rPr>
                <w:rFonts w:hint="eastAsia"/>
              </w:rPr>
              <w:t>见行动——上虞区机关事务服务中心开展党日暨工会活动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7</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78</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上虞区机关事务服务中心组织观看《党章电视辅导教材》</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7</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79</w:t>
            </w:r>
          </w:p>
        </w:tc>
        <w:tc>
          <w:tcPr>
            <w:tcW w:w="914" w:type="dxa"/>
            <w:vMerge/>
            <w:tcBorders>
              <w:left w:val="single" w:sz="4" w:space="0" w:color="auto"/>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single" w:sz="4" w:space="0" w:color="auto"/>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上虞区机关事务服务中心开展“肺结节”知识健康讲座</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8</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center"/>
            </w:pPr>
          </w:p>
        </w:tc>
        <w:tc>
          <w:tcPr>
            <w:tcW w:w="620" w:type="dxa"/>
            <w:vMerge/>
            <w:tcBorders>
              <w:left w:val="single" w:sz="4" w:space="0" w:color="auto"/>
              <w:right w:val="single" w:sz="4" w:space="0" w:color="auto"/>
            </w:tcBorders>
            <w:shd w:val="clear" w:color="auto" w:fill="auto"/>
            <w:vAlign w:val="center"/>
          </w:tcPr>
          <w:p w:rsidR="00885B3D" w:rsidRDefault="00885B3D" w:rsidP="00E46C83">
            <w:pPr>
              <w:widowControl/>
              <w:jc w:val="center"/>
            </w:pPr>
          </w:p>
        </w:tc>
        <w:tc>
          <w:tcPr>
            <w:tcW w:w="580" w:type="dxa"/>
            <w:vMerge/>
            <w:tcBorders>
              <w:left w:val="nil"/>
              <w:right w:val="single" w:sz="4" w:space="0" w:color="auto"/>
            </w:tcBorders>
            <w:shd w:val="clear" w:color="auto" w:fill="auto"/>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80</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上虞区机关事务服务中心组织学习“战斗英雄”</w:t>
            </w:r>
            <w:proofErr w:type="gramStart"/>
            <w:r>
              <w:rPr>
                <w:rFonts w:hint="eastAsia"/>
              </w:rPr>
              <w:t>张富清先进事迹</w:t>
            </w:r>
            <w:proofErr w:type="gramEnd"/>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8</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nil"/>
            </w:tcBorders>
            <w:shd w:val="clear" w:color="auto" w:fill="auto"/>
            <w:vAlign w:val="center"/>
          </w:tcPr>
          <w:p w:rsidR="00885B3D" w:rsidRDefault="00885B3D" w:rsidP="00E46C83">
            <w:pPr>
              <w:widowControl/>
              <w:jc w:val="center"/>
            </w:pPr>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pPr>
              <w:widowControl/>
              <w:jc w:val="center"/>
            </w:pPr>
          </w:p>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81</w:t>
            </w:r>
          </w:p>
        </w:tc>
        <w:tc>
          <w:tcPr>
            <w:tcW w:w="914" w:type="dxa"/>
            <w:vMerge/>
            <w:tcBorders>
              <w:left w:val="single" w:sz="4" w:space="0" w:color="auto"/>
              <w:bottom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bottom w:val="single" w:sz="4" w:space="0" w:color="auto"/>
              <w:right w:val="single" w:sz="4" w:space="0" w:color="auto"/>
            </w:tcBorders>
            <w:vAlign w:val="center"/>
          </w:tcPr>
          <w:p w:rsidR="00885B3D" w:rsidRDefault="00885B3D" w:rsidP="00E46C83"/>
        </w:tc>
        <w:tc>
          <w:tcPr>
            <w:tcW w:w="6237" w:type="dxa"/>
            <w:gridSpan w:val="2"/>
            <w:tcBorders>
              <w:top w:val="nil"/>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退休不褪色，永远跟党走——上虞区机关事务服务中心退休支部主题教育活动侧记</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tcBorders>
              <w:top w:val="nil"/>
              <w:left w:val="nil"/>
              <w:bottom w:val="single" w:sz="4" w:space="0" w:color="auto"/>
              <w:right w:val="nil"/>
            </w:tcBorders>
            <w:shd w:val="clear" w:color="auto" w:fill="auto"/>
            <w:vAlign w:val="center"/>
          </w:tcPr>
          <w:p w:rsidR="00885B3D" w:rsidRDefault="00885B3D" w:rsidP="00E46C83">
            <w:pPr>
              <w:widowControl/>
              <w:jc w:val="center"/>
            </w:pPr>
            <w:r>
              <w:rPr>
                <w:rFonts w:hint="eastAsia"/>
              </w:rPr>
              <w:t xml:space="preserve">　</w:t>
            </w:r>
          </w:p>
        </w:tc>
        <w:tc>
          <w:tcPr>
            <w:tcW w:w="620" w:type="dxa"/>
            <w:vMerge/>
            <w:tcBorders>
              <w:left w:val="single" w:sz="4" w:space="0" w:color="auto"/>
              <w:bottom w:val="single" w:sz="4" w:space="0" w:color="auto"/>
              <w:right w:val="single" w:sz="4" w:space="0" w:color="auto"/>
            </w:tcBorders>
            <w:vAlign w:val="center"/>
          </w:tcPr>
          <w:p w:rsidR="00885B3D" w:rsidRDefault="00885B3D" w:rsidP="00E46C83">
            <w:pPr>
              <w:widowControl/>
              <w:jc w:val="center"/>
            </w:pPr>
          </w:p>
        </w:tc>
        <w:tc>
          <w:tcPr>
            <w:tcW w:w="580" w:type="dxa"/>
            <w:vMerge/>
            <w:tcBorders>
              <w:left w:val="nil"/>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82</w:t>
            </w:r>
          </w:p>
        </w:tc>
        <w:tc>
          <w:tcPr>
            <w:tcW w:w="914" w:type="dxa"/>
            <w:vMerge w:val="restart"/>
            <w:tcBorders>
              <w:top w:val="single" w:sz="4" w:space="0" w:color="auto"/>
              <w:left w:val="single" w:sz="4" w:space="0" w:color="auto"/>
              <w:right w:val="single" w:sz="4" w:space="0" w:color="auto"/>
            </w:tcBorders>
            <w:vAlign w:val="center"/>
          </w:tcPr>
          <w:p w:rsidR="00885B3D" w:rsidRDefault="00885B3D" w:rsidP="00E46C83">
            <w:r>
              <w:t>诸暨市</w:t>
            </w:r>
          </w:p>
        </w:tc>
        <w:tc>
          <w:tcPr>
            <w:tcW w:w="715" w:type="dxa"/>
            <w:gridSpan w:val="3"/>
            <w:vMerge w:val="restart"/>
            <w:tcBorders>
              <w:top w:val="single" w:sz="4" w:space="0" w:color="auto"/>
              <w:left w:val="single" w:sz="4" w:space="0" w:color="auto"/>
              <w:right w:val="single" w:sz="4" w:space="0" w:color="auto"/>
            </w:tcBorders>
            <w:vAlign w:val="center"/>
          </w:tcPr>
          <w:p w:rsidR="00885B3D" w:rsidRDefault="00885B3D" w:rsidP="00E46C83">
            <w:r>
              <w:rPr>
                <w:rFonts w:hint="eastAsia"/>
              </w:rPr>
              <w:t>60</w:t>
            </w:r>
            <w:r>
              <w:rPr>
                <w:rFonts w:hint="eastAsia"/>
              </w:rPr>
              <w:t>分</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诸暨市机关事务服务中心积极参加植树添绿活动</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val="restart"/>
            <w:tcBorders>
              <w:top w:val="single" w:sz="4" w:space="0" w:color="auto"/>
              <w:left w:val="single" w:sz="4" w:space="0" w:color="auto"/>
              <w:right w:val="single" w:sz="4" w:space="0" w:color="auto"/>
            </w:tcBorders>
            <w:vAlign w:val="center"/>
          </w:tcPr>
          <w:p w:rsidR="00885B3D" w:rsidRDefault="00885B3D" w:rsidP="00E46C83">
            <w:r>
              <w:rPr>
                <w:rFonts w:hint="eastAsia"/>
              </w:rPr>
              <w:t>37</w:t>
            </w:r>
            <w:r>
              <w:rPr>
                <w:rFonts w:hint="eastAsia"/>
              </w:rPr>
              <w:t>分</w:t>
            </w:r>
          </w:p>
        </w:tc>
        <w:tc>
          <w:tcPr>
            <w:tcW w:w="580" w:type="dxa"/>
            <w:vMerge w:val="restart"/>
            <w:tcBorders>
              <w:top w:val="single" w:sz="4" w:space="0" w:color="auto"/>
              <w:left w:val="single" w:sz="4" w:space="0" w:color="auto"/>
              <w:right w:val="single" w:sz="4" w:space="0" w:color="auto"/>
            </w:tcBorders>
            <w:vAlign w:val="center"/>
          </w:tcPr>
          <w:p w:rsidR="00885B3D" w:rsidRDefault="00885B3D" w:rsidP="00E46C83">
            <w:r>
              <w:rPr>
                <w:rFonts w:hint="eastAsia"/>
              </w:rPr>
              <w:t>37</w:t>
            </w:r>
            <w:r>
              <w:rPr>
                <w:rFonts w:hint="eastAsia"/>
              </w:rPr>
              <w:t>分</w:t>
            </w: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83</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诸暨市机关事务服务中心高效落实植树活动保障工作</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84</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上虞区机关事务中心开展“清明祭英烈”活动</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85</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常怀敬畏之心</w:t>
            </w:r>
            <w:r>
              <w:rPr>
                <w:rFonts w:hint="eastAsia"/>
              </w:rPr>
              <w:t xml:space="preserve"> </w:t>
            </w:r>
            <w:r>
              <w:rPr>
                <w:rFonts w:hint="eastAsia"/>
              </w:rPr>
              <w:t>知止知耻知恩知足——诸暨市机关事务服务中心开展专题党课学习</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86</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诸暨市机关事务服务中心开展安全隐患大检查</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87</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省机关事务管理局副局长徐樟清一行来诸暨调研“枫桥经验”</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88</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诸暨市机关事务服务中心当好“三员”助力“三服务”工作深入推进</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89</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诸暨市机关事务服务中心按照廉政教育月活动安排</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90</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诸暨市机关事务服务中心“三化并举”提升机关干部满意度</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91</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诸暨市机关事务服务中心积极稳妥安置办公用房助力乡镇</w:t>
            </w:r>
            <w:proofErr w:type="gramStart"/>
            <w:r>
              <w:rPr>
                <w:rFonts w:hint="eastAsia"/>
              </w:rPr>
              <w:t>撤扩并</w:t>
            </w:r>
            <w:proofErr w:type="gramEnd"/>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92</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5000" w:type="pct"/>
              <w:jc w:val="center"/>
              <w:tblCellSpacing w:w="0" w:type="dxa"/>
              <w:tblCellMar>
                <w:left w:w="0" w:type="dxa"/>
                <w:right w:w="0" w:type="dxa"/>
              </w:tblCellMar>
              <w:tblLook w:val="04A0"/>
            </w:tblPr>
            <w:tblGrid>
              <w:gridCol w:w="6021"/>
            </w:tblGrid>
            <w:tr w:rsidR="00885B3D" w:rsidTr="00E46C83">
              <w:trPr>
                <w:tblCellSpacing w:w="0" w:type="dxa"/>
                <w:jc w:val="center"/>
              </w:trPr>
              <w:tc>
                <w:tcPr>
                  <w:tcW w:w="0" w:type="auto"/>
                  <w:tcMar>
                    <w:top w:w="150" w:type="dxa"/>
                    <w:left w:w="0" w:type="dxa"/>
                    <w:bottom w:w="0" w:type="dxa"/>
                    <w:right w:w="0" w:type="dxa"/>
                  </w:tcMar>
                  <w:vAlign w:val="center"/>
                </w:tcPr>
                <w:p w:rsidR="00885B3D" w:rsidRDefault="00885B3D" w:rsidP="00E46C83">
                  <w:r>
                    <w:rPr>
                      <w:rFonts w:hint="eastAsia"/>
                    </w:rPr>
                    <w:t>诸暨市机关事务服务中心积极破解历史问题优化办公环境</w:t>
                  </w:r>
                </w:p>
              </w:tc>
            </w:tr>
            <w:tr w:rsidR="00885B3D" w:rsidTr="00E46C83">
              <w:trPr>
                <w:tblCellSpacing w:w="0" w:type="dxa"/>
                <w:jc w:val="center"/>
              </w:trPr>
              <w:tc>
                <w:tcPr>
                  <w:tcW w:w="0" w:type="auto"/>
                  <w:vAlign w:val="center"/>
                </w:tcPr>
                <w:p w:rsidR="00885B3D" w:rsidRDefault="00885B3D" w:rsidP="00E46C83"/>
              </w:tc>
            </w:tr>
          </w:tbl>
          <w:p w:rsidR="00885B3D" w:rsidRDefault="00885B3D" w:rsidP="00E46C83"/>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93</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诸暨市机关事务服务中心规范程序促进廉洁</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94</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浙江省机关事务管理局老干部一行到诸暨市枫桥经验陈列馆学习考察</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95</w:t>
            </w:r>
          </w:p>
        </w:tc>
        <w:tc>
          <w:tcPr>
            <w:tcW w:w="914" w:type="dxa"/>
            <w:vMerge/>
            <w:tcBorders>
              <w:left w:val="single" w:sz="4" w:space="0" w:color="auto"/>
              <w:bottom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bottom w:val="single" w:sz="4" w:space="0" w:color="auto"/>
              <w:right w:val="single" w:sz="4" w:space="0" w:color="auto"/>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诸暨市机关事务服务中心对公共服务中心、会展中心进行消防安全检查</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tc>
        <w:tc>
          <w:tcPr>
            <w:tcW w:w="620" w:type="dxa"/>
            <w:vMerge/>
            <w:tcBorders>
              <w:left w:val="single" w:sz="4" w:space="0" w:color="auto"/>
              <w:bottom w:val="single" w:sz="4" w:space="0" w:color="auto"/>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96</w:t>
            </w:r>
          </w:p>
        </w:tc>
        <w:tc>
          <w:tcPr>
            <w:tcW w:w="914" w:type="dxa"/>
            <w:vMerge w:val="restart"/>
            <w:tcBorders>
              <w:top w:val="single" w:sz="4" w:space="0" w:color="auto"/>
              <w:left w:val="single" w:sz="4" w:space="0" w:color="auto"/>
              <w:right w:val="single" w:sz="4" w:space="0" w:color="auto"/>
            </w:tcBorders>
            <w:vAlign w:val="center"/>
          </w:tcPr>
          <w:p w:rsidR="00885B3D" w:rsidRDefault="00885B3D" w:rsidP="00E46C83">
            <w:r>
              <w:t>嵊州市</w:t>
            </w:r>
          </w:p>
        </w:tc>
        <w:tc>
          <w:tcPr>
            <w:tcW w:w="715" w:type="dxa"/>
            <w:gridSpan w:val="3"/>
            <w:vMerge w:val="restart"/>
            <w:tcBorders>
              <w:top w:val="single" w:sz="4" w:space="0" w:color="auto"/>
              <w:left w:val="single" w:sz="4" w:space="0" w:color="auto"/>
              <w:right w:val="single" w:sz="4" w:space="0" w:color="000000"/>
            </w:tcBorders>
            <w:vAlign w:val="center"/>
          </w:tcPr>
          <w:p w:rsidR="00885B3D" w:rsidRDefault="00885B3D" w:rsidP="00E46C83">
            <w:r>
              <w:rPr>
                <w:rFonts w:hint="eastAsia"/>
              </w:rPr>
              <w:t>60</w:t>
            </w:r>
            <w:r>
              <w:rPr>
                <w:rFonts w:hint="eastAsia"/>
              </w:rPr>
              <w:t>分</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嵊州市局坚持党建引领</w:t>
            </w:r>
            <w:r>
              <w:rPr>
                <w:rFonts w:hint="eastAsia"/>
              </w:rPr>
              <w:t xml:space="preserve"> </w:t>
            </w:r>
            <w:r>
              <w:rPr>
                <w:rFonts w:hint="eastAsia"/>
              </w:rPr>
              <w:t>打造后勤服务品牌</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12</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val="restart"/>
            <w:tcBorders>
              <w:top w:val="single" w:sz="4" w:space="0" w:color="auto"/>
              <w:left w:val="single" w:sz="4" w:space="0" w:color="auto"/>
              <w:right w:val="single" w:sz="4" w:space="0" w:color="auto"/>
            </w:tcBorders>
            <w:vAlign w:val="center"/>
          </w:tcPr>
          <w:p w:rsidR="00885B3D" w:rsidRDefault="00885B3D" w:rsidP="00E46C83">
            <w:r>
              <w:rPr>
                <w:rFonts w:hint="eastAsia"/>
              </w:rPr>
              <w:t>114</w:t>
            </w:r>
            <w:r>
              <w:rPr>
                <w:rFonts w:hint="eastAsia"/>
              </w:rPr>
              <w:t>分</w:t>
            </w:r>
          </w:p>
        </w:tc>
        <w:tc>
          <w:tcPr>
            <w:tcW w:w="580" w:type="dxa"/>
            <w:vMerge w:val="restart"/>
            <w:tcBorders>
              <w:top w:val="single" w:sz="4" w:space="0" w:color="auto"/>
              <w:left w:val="nil"/>
              <w:right w:val="single" w:sz="4" w:space="0" w:color="auto"/>
            </w:tcBorders>
            <w:vAlign w:val="center"/>
          </w:tcPr>
          <w:p w:rsidR="00885B3D" w:rsidRDefault="00885B3D" w:rsidP="00E46C83">
            <w:r>
              <w:rPr>
                <w:rFonts w:hint="eastAsia"/>
              </w:rPr>
              <w:t>114</w:t>
            </w:r>
            <w:r>
              <w:rPr>
                <w:rFonts w:hint="eastAsia"/>
              </w:rPr>
              <w:t>分</w:t>
            </w:r>
          </w:p>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97</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嵊州市局多</w:t>
            </w:r>
            <w:proofErr w:type="gramStart"/>
            <w:r>
              <w:rPr>
                <w:rFonts w:hint="eastAsia"/>
              </w:rPr>
              <w:t>措</w:t>
            </w:r>
            <w:proofErr w:type="gramEnd"/>
            <w:r>
              <w:rPr>
                <w:rFonts w:hint="eastAsia"/>
              </w:rPr>
              <w:t>并举做好冬季后勤保障工作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98</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嵊州市机关事务服务中心正式挂牌成立</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99</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嵊州市机关事务服务中心落实三举措全力做好两会后勤保障工作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100</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国家税务总局嵊州市税务局被授予“国家级节约型公共机构示范单位”称号</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101</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嵊州市机关事务服务中心促“三化”推动后勤保障升级</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102</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嵊州市机关事务服务中心积极贯彻落实“三服务”活动大会精神</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3</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103</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嵊州市机关事务服务中心打造智慧后勤实现服务管理一体化</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3</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104</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嵊州市机关事务服务中心坚持统筹谋划</w:t>
            </w:r>
            <w:r>
              <w:rPr>
                <w:rFonts w:hint="eastAsia"/>
              </w:rPr>
              <w:t xml:space="preserve"> </w:t>
            </w:r>
            <w:r>
              <w:rPr>
                <w:rFonts w:hint="eastAsia"/>
              </w:rPr>
              <w:t>推进一体化智慧服务保障体系建设</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105</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嵊州市机关事务服务中心以节能引领、文明宣传推进全国文明城市创建</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106</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嵊州市机关事务服务中心召开</w:t>
            </w:r>
            <w:r>
              <w:rPr>
                <w:rFonts w:hint="eastAsia"/>
              </w:rPr>
              <w:t>2019</w:t>
            </w:r>
            <w:r>
              <w:rPr>
                <w:rFonts w:hint="eastAsia"/>
              </w:rPr>
              <w:t>年度公共机构节水型单位创建培训会</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107</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嵊州市机关事务服务中心多举措发力唱响全市公共机构节能“主旋律”</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108</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嵊州市入选全国首批集中统一组织合同能源管理项目试点系绍兴市唯一</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109</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嵊州市机关事务服务中心“两手抓”全力做好</w:t>
            </w:r>
            <w:proofErr w:type="gramStart"/>
            <w:r>
              <w:rPr>
                <w:rFonts w:hint="eastAsia"/>
              </w:rPr>
              <w:t>机关消防</w:t>
            </w:r>
            <w:proofErr w:type="gramEnd"/>
            <w:r>
              <w:rPr>
                <w:rFonts w:hint="eastAsia"/>
              </w:rPr>
              <w:t>安全工作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110</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w:t>
            </w:r>
            <w:proofErr w:type="gramStart"/>
            <w:r>
              <w:rPr>
                <w:rFonts w:hint="eastAsia"/>
              </w:rPr>
              <w:t>市合同</w:t>
            </w:r>
            <w:proofErr w:type="gramEnd"/>
            <w:r>
              <w:rPr>
                <w:rFonts w:hint="eastAsia"/>
              </w:rPr>
              <w:t>能源管理试点工作扎实推进</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5</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111</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绿色发展、节能先行、与爱同行——嵊州市机关事务服务中心开展节能宣传系列活动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5</w:t>
            </w: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pPr>
              <w:widowControl/>
              <w:jc w:val="left"/>
            </w:pPr>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112</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嵊州市机关事务服务中心真抓实干谱写后勤管理“新篇章”</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7</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jc w:val="center"/>
            </w:pPr>
          </w:p>
        </w:tc>
        <w:tc>
          <w:tcPr>
            <w:tcW w:w="620" w:type="dxa"/>
            <w:tcBorders>
              <w:top w:val="single" w:sz="4" w:space="0" w:color="auto"/>
              <w:left w:val="nil"/>
              <w:bottom w:val="single" w:sz="4" w:space="0" w:color="auto"/>
              <w:right w:val="nil"/>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113</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嵊州市机关事务服务中心推进全市公共机构节能</w:t>
            </w:r>
            <w:proofErr w:type="gramStart"/>
            <w:r>
              <w:rPr>
                <w:rFonts w:hint="eastAsia"/>
              </w:rPr>
              <w:t>做优做亮</w:t>
            </w:r>
            <w:proofErr w:type="gramEnd"/>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8</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5</w:t>
            </w:r>
          </w:p>
        </w:tc>
        <w:tc>
          <w:tcPr>
            <w:tcW w:w="620" w:type="dxa"/>
            <w:tcBorders>
              <w:top w:val="nil"/>
              <w:left w:val="nil"/>
              <w:bottom w:val="single" w:sz="4" w:space="0" w:color="auto"/>
              <w:right w:val="nil"/>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114</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嵊州市机关事务服务中心当好“三员”提升机关事务工作水平</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9</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pPr>
              <w:jc w:val="center"/>
            </w:pPr>
            <w:r>
              <w:rPr>
                <w:rFonts w:hint="eastAsia"/>
              </w:rPr>
              <w:t>5</w:t>
            </w:r>
          </w:p>
        </w:tc>
        <w:tc>
          <w:tcPr>
            <w:tcW w:w="620" w:type="dxa"/>
            <w:tcBorders>
              <w:top w:val="nil"/>
              <w:left w:val="nil"/>
              <w:bottom w:val="single" w:sz="4" w:space="0" w:color="auto"/>
              <w:right w:val="nil"/>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115</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嵊州市机关事务服务中心聚合力、求实效全面开展主题教育活动</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tcBorders>
              <w:top w:val="nil"/>
              <w:left w:val="nil"/>
              <w:bottom w:val="single" w:sz="4" w:space="0" w:color="auto"/>
              <w:right w:val="nil"/>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116</w:t>
            </w:r>
          </w:p>
        </w:tc>
        <w:tc>
          <w:tcPr>
            <w:tcW w:w="914" w:type="dxa"/>
            <w:vMerge/>
            <w:tcBorders>
              <w:left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right w:val="single" w:sz="4" w:space="0" w:color="000000"/>
            </w:tcBorders>
            <w:vAlign w:val="center"/>
          </w:tcPr>
          <w:p w:rsidR="00885B3D" w:rsidRDefault="00885B3D" w:rsidP="00E46C83"/>
        </w:tc>
        <w:tc>
          <w:tcPr>
            <w:tcW w:w="6237" w:type="dxa"/>
            <w:gridSpan w:val="2"/>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嵊州市机关事务服务中心举办办公用房信息统计报告工作培训会</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tcBorders>
              <w:top w:val="nil"/>
              <w:left w:val="nil"/>
              <w:bottom w:val="single" w:sz="4" w:space="0" w:color="auto"/>
              <w:right w:val="nil"/>
            </w:tcBorders>
            <w:shd w:val="clear" w:color="auto" w:fill="auto"/>
            <w:vAlign w:val="center"/>
          </w:tcPr>
          <w:p w:rsidR="00885B3D" w:rsidRDefault="00885B3D" w:rsidP="00E46C83"/>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nil"/>
              <w:right w:val="single" w:sz="4" w:space="0" w:color="auto"/>
            </w:tcBorders>
            <w:vAlign w:val="center"/>
          </w:tcPr>
          <w:p w:rsidR="00885B3D" w:rsidRDefault="00885B3D" w:rsidP="00E46C83"/>
        </w:tc>
      </w:tr>
      <w:tr w:rsidR="00885B3D" w:rsidTr="00E46C83">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117</w:t>
            </w:r>
          </w:p>
        </w:tc>
        <w:tc>
          <w:tcPr>
            <w:tcW w:w="914" w:type="dxa"/>
            <w:vMerge/>
            <w:tcBorders>
              <w:left w:val="single" w:sz="4" w:space="0" w:color="auto"/>
              <w:bottom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bottom w:val="single" w:sz="4" w:space="0" w:color="auto"/>
              <w:right w:val="single" w:sz="4" w:space="0" w:color="000000"/>
            </w:tcBorders>
            <w:vAlign w:val="center"/>
          </w:tcPr>
          <w:p w:rsidR="00885B3D" w:rsidRDefault="00885B3D" w:rsidP="00E46C83"/>
        </w:tc>
        <w:tc>
          <w:tcPr>
            <w:tcW w:w="6237" w:type="dxa"/>
            <w:gridSpan w:val="2"/>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嵊州市机关事务服务中心以“四个一”“四个心”活动推动主题教育深入开展</w:t>
            </w:r>
          </w:p>
        </w:tc>
        <w:tc>
          <w:tcPr>
            <w:tcW w:w="574" w:type="dxa"/>
            <w:tcBorders>
              <w:top w:val="nil"/>
              <w:left w:val="nil"/>
              <w:bottom w:val="single" w:sz="4" w:space="0" w:color="auto"/>
              <w:right w:val="single" w:sz="4" w:space="0" w:color="auto"/>
            </w:tcBorders>
            <w:shd w:val="clear" w:color="auto" w:fill="auto"/>
            <w:vAlign w:val="center"/>
          </w:tcPr>
          <w:p w:rsidR="00885B3D" w:rsidRDefault="00885B3D" w:rsidP="00E46C83">
            <w:r>
              <w:rPr>
                <w:rFonts w:hint="eastAsia"/>
              </w:rPr>
              <w:t>10</w:t>
            </w:r>
          </w:p>
        </w:tc>
        <w:tc>
          <w:tcPr>
            <w:tcW w:w="62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nil"/>
              <w:left w:val="nil"/>
              <w:bottom w:val="single" w:sz="4" w:space="0" w:color="auto"/>
              <w:right w:val="single" w:sz="4" w:space="0" w:color="auto"/>
            </w:tcBorders>
            <w:shd w:val="clear" w:color="auto" w:fill="auto"/>
            <w:vAlign w:val="center"/>
          </w:tcPr>
          <w:p w:rsidR="00885B3D" w:rsidRDefault="00885B3D" w:rsidP="00E46C83"/>
        </w:tc>
        <w:tc>
          <w:tcPr>
            <w:tcW w:w="620" w:type="dxa"/>
            <w:tcBorders>
              <w:top w:val="nil"/>
              <w:left w:val="nil"/>
              <w:bottom w:val="single" w:sz="4" w:space="0" w:color="auto"/>
              <w:right w:val="nil"/>
            </w:tcBorders>
            <w:shd w:val="clear" w:color="auto" w:fill="auto"/>
            <w:vAlign w:val="center"/>
          </w:tcPr>
          <w:p w:rsidR="00885B3D" w:rsidRDefault="00885B3D" w:rsidP="00E46C83"/>
        </w:tc>
        <w:tc>
          <w:tcPr>
            <w:tcW w:w="620" w:type="dxa"/>
            <w:vMerge/>
            <w:tcBorders>
              <w:left w:val="single" w:sz="4" w:space="0" w:color="auto"/>
              <w:bottom w:val="single" w:sz="4" w:space="0" w:color="auto"/>
              <w:right w:val="single" w:sz="4" w:space="0" w:color="auto"/>
            </w:tcBorders>
            <w:vAlign w:val="center"/>
          </w:tcPr>
          <w:p w:rsidR="00885B3D" w:rsidRDefault="00885B3D" w:rsidP="00E46C83"/>
        </w:tc>
        <w:tc>
          <w:tcPr>
            <w:tcW w:w="580" w:type="dxa"/>
            <w:vMerge/>
            <w:tcBorders>
              <w:left w:val="nil"/>
              <w:bottom w:val="single" w:sz="4" w:space="0" w:color="auto"/>
              <w:right w:val="single" w:sz="4" w:space="0" w:color="auto"/>
            </w:tcBorders>
            <w:vAlign w:val="center"/>
          </w:tcPr>
          <w:p w:rsidR="00885B3D" w:rsidRDefault="00885B3D" w:rsidP="00E46C83"/>
        </w:tc>
      </w:tr>
      <w:tr w:rsidR="00885B3D" w:rsidTr="00E46C83">
        <w:trPr>
          <w:trHeight w:val="44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118</w:t>
            </w:r>
          </w:p>
        </w:tc>
        <w:tc>
          <w:tcPr>
            <w:tcW w:w="914" w:type="dxa"/>
            <w:vMerge w:val="restart"/>
            <w:tcBorders>
              <w:top w:val="single" w:sz="4" w:space="0" w:color="auto"/>
              <w:left w:val="nil"/>
              <w:right w:val="single" w:sz="4" w:space="0" w:color="auto"/>
            </w:tcBorders>
            <w:shd w:val="clear" w:color="auto" w:fill="auto"/>
            <w:vAlign w:val="center"/>
          </w:tcPr>
          <w:p w:rsidR="00885B3D" w:rsidRDefault="00885B3D" w:rsidP="00E46C83">
            <w:r>
              <w:rPr>
                <w:rFonts w:hint="eastAsia"/>
              </w:rPr>
              <w:t>新昌县</w:t>
            </w:r>
          </w:p>
        </w:tc>
        <w:tc>
          <w:tcPr>
            <w:tcW w:w="715" w:type="dxa"/>
            <w:gridSpan w:val="3"/>
            <w:vMerge w:val="restart"/>
            <w:tcBorders>
              <w:top w:val="single" w:sz="4" w:space="0" w:color="auto"/>
              <w:left w:val="single" w:sz="4" w:space="0" w:color="auto"/>
              <w:right w:val="nil"/>
            </w:tcBorders>
            <w:shd w:val="clear" w:color="auto" w:fill="auto"/>
            <w:vAlign w:val="center"/>
          </w:tcPr>
          <w:p w:rsidR="00885B3D" w:rsidRDefault="00885B3D" w:rsidP="00E46C83">
            <w:r>
              <w:rPr>
                <w:rFonts w:hint="eastAsia"/>
              </w:rPr>
              <w:t>60</w:t>
            </w:r>
            <w:r>
              <w:rPr>
                <w:rFonts w:hint="eastAsia"/>
              </w:rPr>
              <w:t xml:space="preserve">分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新昌县局认真做好机构改革办公用房调配工作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56</w:t>
            </w:r>
            <w:r>
              <w:rPr>
                <w:rFonts w:hint="eastAsia"/>
              </w:rPr>
              <w:t>分</w:t>
            </w:r>
          </w:p>
        </w:tc>
        <w:tc>
          <w:tcPr>
            <w:tcW w:w="580" w:type="dxa"/>
            <w:vMerge w:val="restart"/>
            <w:tcBorders>
              <w:top w:val="single" w:sz="4" w:space="0" w:color="auto"/>
              <w:left w:val="single" w:sz="4" w:space="0" w:color="auto"/>
              <w:right w:val="single" w:sz="4" w:space="0" w:color="auto"/>
            </w:tcBorders>
            <w:shd w:val="clear" w:color="auto" w:fill="auto"/>
            <w:vAlign w:val="center"/>
          </w:tcPr>
          <w:p w:rsidR="00885B3D" w:rsidRDefault="00885B3D" w:rsidP="00E46C83">
            <w:r>
              <w:rPr>
                <w:rFonts w:hint="eastAsia"/>
              </w:rPr>
              <w:t>56</w:t>
            </w:r>
            <w:r>
              <w:rPr>
                <w:rFonts w:hint="eastAsia"/>
              </w:rPr>
              <w:t>分</w:t>
            </w:r>
          </w:p>
        </w:tc>
      </w:tr>
      <w:tr w:rsidR="00885B3D" w:rsidTr="00E46C83">
        <w:trPr>
          <w:trHeight w:val="5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119</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新昌县局全力做好县两会后勤保障工作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5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120</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县领导慰问新昌县局安保人员</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56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121</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新昌县局开展办公用房专项督查工作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55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122</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新昌县局召开</w:t>
            </w:r>
            <w:r>
              <w:rPr>
                <w:rFonts w:hint="eastAsia"/>
              </w:rPr>
              <w:t>2018</w:t>
            </w:r>
            <w:r>
              <w:rPr>
                <w:rFonts w:hint="eastAsia"/>
              </w:rPr>
              <w:t>年民主生活会</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123</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新昌县机关事务管理局开展“三服务”活动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3</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56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124</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为机关干部免费送头盔</w:t>
            </w:r>
            <w:r>
              <w:rPr>
                <w:rFonts w:hint="eastAsia"/>
              </w:rPr>
              <w:t xml:space="preserve"> </w:t>
            </w:r>
            <w:r>
              <w:rPr>
                <w:rFonts w:hint="eastAsia"/>
              </w:rPr>
              <w:t>安全出行从我做起</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3</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5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125</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新昌县机关事务管理局全力以赴做好茶文化节后勤服务保障工作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54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126</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proofErr w:type="gramStart"/>
            <w:r>
              <w:rPr>
                <w:rFonts w:hint="eastAsia"/>
              </w:rPr>
              <w:t>新昌县机管</w:t>
            </w:r>
            <w:proofErr w:type="gramEnd"/>
            <w:r>
              <w:rPr>
                <w:rFonts w:hint="eastAsia"/>
              </w:rPr>
              <w:t>局以“三个到位”筑牢机关大院安保防线</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2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127</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新昌县机关事务管理局开展节前“</w:t>
            </w:r>
            <w:r>
              <w:rPr>
                <w:rFonts w:hint="eastAsia"/>
              </w:rPr>
              <w:t>1+X</w:t>
            </w:r>
            <w:r>
              <w:rPr>
                <w:rFonts w:hint="eastAsia"/>
              </w:rPr>
              <w:t>”监督检查工作</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4</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26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128</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廉洁自律</w:t>
            </w:r>
            <w:r>
              <w:rPr>
                <w:rFonts w:hint="eastAsia"/>
              </w:rPr>
              <w:t xml:space="preserve"> </w:t>
            </w:r>
            <w:r>
              <w:rPr>
                <w:rFonts w:hint="eastAsia"/>
              </w:rPr>
              <w:t>警钟长鸣——新昌县机关事务管理局“走进看守所”开展廉政警示教育</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pPr>
              <w:widowControl/>
              <w:jc w:val="center"/>
            </w:pPr>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7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lastRenderedPageBreak/>
              <w:t>129</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proofErr w:type="gramStart"/>
            <w:r>
              <w:rPr>
                <w:rFonts w:hint="eastAsia"/>
              </w:rPr>
              <w:t>新昌县机管</w:t>
            </w:r>
            <w:proofErr w:type="gramEnd"/>
            <w:r>
              <w:rPr>
                <w:rFonts w:hint="eastAsia"/>
              </w:rPr>
              <w:t>局组织党员干部观看电影《天渠》</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5</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56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130</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proofErr w:type="gramStart"/>
            <w:r>
              <w:rPr>
                <w:rFonts w:hint="eastAsia"/>
              </w:rPr>
              <w:t>箬</w:t>
            </w:r>
            <w:proofErr w:type="gramEnd"/>
            <w:r>
              <w:rPr>
                <w:rFonts w:hint="eastAsia"/>
              </w:rPr>
              <w:t>叶飘香</w:t>
            </w:r>
            <w:r>
              <w:rPr>
                <w:rFonts w:hint="eastAsia"/>
              </w:rPr>
              <w:t xml:space="preserve"> </w:t>
            </w:r>
            <w:proofErr w:type="gramStart"/>
            <w:r>
              <w:rPr>
                <w:rFonts w:hint="eastAsia"/>
              </w:rPr>
              <w:t>粽</w:t>
            </w:r>
            <w:proofErr w:type="gramEnd"/>
            <w:r>
              <w:rPr>
                <w:rFonts w:hint="eastAsia"/>
              </w:rPr>
              <w:t>情端阳——</w:t>
            </w:r>
            <w:proofErr w:type="gramStart"/>
            <w:r>
              <w:rPr>
                <w:rFonts w:hint="eastAsia"/>
              </w:rPr>
              <w:t>机关干部学包粽子</w:t>
            </w:r>
            <w:proofErr w:type="gramEnd"/>
            <w:r>
              <w:rPr>
                <w:rFonts w:hint="eastAsia"/>
              </w:rPr>
              <w:t>共度端午</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1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131</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以案为鉴</w:t>
            </w:r>
            <w:r>
              <w:rPr>
                <w:rFonts w:hint="eastAsia"/>
              </w:rPr>
              <w:t xml:space="preserve"> </w:t>
            </w:r>
            <w:r>
              <w:rPr>
                <w:rFonts w:hint="eastAsia"/>
              </w:rPr>
              <w:t>提高廉洁自律思想意识</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26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132</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倡导低碳生活</w:t>
            </w:r>
            <w:r>
              <w:rPr>
                <w:rFonts w:hint="eastAsia"/>
              </w:rPr>
              <w:t xml:space="preserve"> </w:t>
            </w:r>
            <w:r>
              <w:rPr>
                <w:rFonts w:hint="eastAsia"/>
              </w:rPr>
              <w:t>助力绿色发展——新昌县机关事务管理局举行节能宣传周活动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6</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8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133</w:t>
            </w:r>
          </w:p>
        </w:tc>
        <w:tc>
          <w:tcPr>
            <w:tcW w:w="914" w:type="dxa"/>
            <w:vMerge/>
            <w:tcBorders>
              <w:left w:val="nil"/>
              <w:right w:val="single" w:sz="4" w:space="0" w:color="auto"/>
            </w:tcBorders>
            <w:shd w:val="clear" w:color="auto" w:fill="auto"/>
            <w:vAlign w:val="center"/>
          </w:tcPr>
          <w:p w:rsidR="00885B3D" w:rsidRDefault="00885B3D" w:rsidP="00E46C83"/>
        </w:tc>
        <w:tc>
          <w:tcPr>
            <w:tcW w:w="715" w:type="dxa"/>
            <w:gridSpan w:val="3"/>
            <w:vMerge/>
            <w:tcBorders>
              <w:left w:val="single" w:sz="4" w:space="0" w:color="auto"/>
              <w:right w:val="nil"/>
            </w:tcBorders>
            <w:shd w:val="clear" w:color="auto" w:fill="auto"/>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新昌县社会服务大楼机关食堂投入使用</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8</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shd w:val="clear" w:color="auto" w:fill="auto"/>
            <w:vAlign w:val="center"/>
          </w:tcPr>
          <w:p w:rsidR="00885B3D" w:rsidRDefault="00885B3D" w:rsidP="00E46C83"/>
        </w:tc>
        <w:tc>
          <w:tcPr>
            <w:tcW w:w="580" w:type="dxa"/>
            <w:vMerge/>
            <w:tcBorders>
              <w:left w:val="single" w:sz="4" w:space="0" w:color="auto"/>
              <w:right w:val="single" w:sz="4" w:space="0" w:color="auto"/>
            </w:tcBorders>
            <w:shd w:val="clear" w:color="auto" w:fill="auto"/>
            <w:vAlign w:val="center"/>
          </w:tcPr>
          <w:p w:rsidR="00885B3D" w:rsidRDefault="00885B3D" w:rsidP="00E46C83"/>
        </w:tc>
      </w:tr>
      <w:tr w:rsidR="00885B3D" w:rsidTr="00E46C83">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134</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nil"/>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新昌县机关事务管理局举办办公用房管</w:t>
            </w:r>
            <w:proofErr w:type="gramStart"/>
            <w:r>
              <w:rPr>
                <w:rFonts w:hint="eastAsia"/>
              </w:rPr>
              <w:t>理培训</w:t>
            </w:r>
            <w:proofErr w:type="gramEnd"/>
            <w:r>
              <w:rPr>
                <w:rFonts w:hint="eastAsia"/>
              </w:rPr>
              <w:t>会</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8</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5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135</w:t>
            </w:r>
          </w:p>
        </w:tc>
        <w:tc>
          <w:tcPr>
            <w:tcW w:w="914" w:type="dxa"/>
            <w:vMerge/>
            <w:tcBorders>
              <w:left w:val="nil"/>
              <w:right w:val="single" w:sz="4" w:space="0" w:color="auto"/>
            </w:tcBorders>
            <w:vAlign w:val="center"/>
          </w:tcPr>
          <w:p w:rsidR="00885B3D" w:rsidRDefault="00885B3D" w:rsidP="00E46C83"/>
        </w:tc>
        <w:tc>
          <w:tcPr>
            <w:tcW w:w="715" w:type="dxa"/>
            <w:gridSpan w:val="3"/>
            <w:vMerge/>
            <w:tcBorders>
              <w:left w:val="single" w:sz="4" w:space="0" w:color="auto"/>
              <w:right w:val="nil"/>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新昌县机关事务</w:t>
            </w:r>
            <w:proofErr w:type="gramStart"/>
            <w:r>
              <w:rPr>
                <w:rFonts w:hint="eastAsia"/>
              </w:rPr>
              <w:t>服务中心赴梁柏</w:t>
            </w:r>
            <w:proofErr w:type="gramEnd"/>
            <w:r>
              <w:rPr>
                <w:rFonts w:hint="eastAsia"/>
              </w:rPr>
              <w:t>台红色教育基地开展初心之行</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9</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2</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right w:val="single" w:sz="4" w:space="0" w:color="auto"/>
            </w:tcBorders>
            <w:vAlign w:val="center"/>
          </w:tcPr>
          <w:p w:rsidR="00885B3D" w:rsidRDefault="00885B3D" w:rsidP="00E46C83"/>
        </w:tc>
        <w:tc>
          <w:tcPr>
            <w:tcW w:w="580" w:type="dxa"/>
            <w:vMerge/>
            <w:tcBorders>
              <w:left w:val="single" w:sz="4" w:space="0" w:color="auto"/>
              <w:right w:val="single" w:sz="4" w:space="0" w:color="auto"/>
            </w:tcBorders>
            <w:vAlign w:val="center"/>
          </w:tcPr>
          <w:p w:rsidR="00885B3D" w:rsidRDefault="00885B3D" w:rsidP="00E46C83"/>
        </w:tc>
      </w:tr>
      <w:tr w:rsidR="00885B3D" w:rsidTr="00E46C83">
        <w:trPr>
          <w:trHeight w:val="56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B3D" w:rsidRDefault="00885B3D" w:rsidP="00E46C83">
            <w:r>
              <w:rPr>
                <w:rFonts w:hint="eastAsia"/>
              </w:rPr>
              <w:t>136</w:t>
            </w:r>
          </w:p>
        </w:tc>
        <w:tc>
          <w:tcPr>
            <w:tcW w:w="914" w:type="dxa"/>
            <w:vMerge/>
            <w:tcBorders>
              <w:left w:val="nil"/>
              <w:bottom w:val="single" w:sz="4" w:space="0" w:color="auto"/>
              <w:right w:val="single" w:sz="4" w:space="0" w:color="auto"/>
            </w:tcBorders>
            <w:vAlign w:val="center"/>
          </w:tcPr>
          <w:p w:rsidR="00885B3D" w:rsidRDefault="00885B3D" w:rsidP="00E46C83"/>
        </w:tc>
        <w:tc>
          <w:tcPr>
            <w:tcW w:w="715" w:type="dxa"/>
            <w:gridSpan w:val="3"/>
            <w:vMerge/>
            <w:tcBorders>
              <w:left w:val="single" w:sz="4" w:space="0" w:color="auto"/>
              <w:bottom w:val="single" w:sz="4" w:space="0" w:color="auto"/>
              <w:right w:val="nil"/>
            </w:tcBorders>
            <w:vAlign w:val="center"/>
          </w:tcPr>
          <w:p w:rsidR="00885B3D" w:rsidRDefault="00885B3D" w:rsidP="00E46C83"/>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B3D" w:rsidRDefault="00885B3D" w:rsidP="00E46C83">
            <w:r>
              <w:rPr>
                <w:rFonts w:hint="eastAsia"/>
              </w:rPr>
              <w:t>新昌县机关事务服务中心组织召开主题教育动员部署会议</w:t>
            </w:r>
          </w:p>
        </w:tc>
        <w:tc>
          <w:tcPr>
            <w:tcW w:w="574"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9</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1</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tcPr>
          <w:p w:rsidR="00885B3D" w:rsidRDefault="00885B3D" w:rsidP="00E46C83">
            <w:r>
              <w:rPr>
                <w:rFonts w:hint="eastAsia"/>
              </w:rPr>
              <w:t xml:space="preserve">　</w:t>
            </w:r>
          </w:p>
        </w:tc>
        <w:tc>
          <w:tcPr>
            <w:tcW w:w="620" w:type="dxa"/>
            <w:vMerge/>
            <w:tcBorders>
              <w:left w:val="single" w:sz="4" w:space="0" w:color="auto"/>
              <w:bottom w:val="single" w:sz="4" w:space="0" w:color="auto"/>
              <w:right w:val="single" w:sz="4" w:space="0" w:color="auto"/>
            </w:tcBorders>
            <w:vAlign w:val="center"/>
          </w:tcPr>
          <w:p w:rsidR="00885B3D" w:rsidRDefault="00885B3D" w:rsidP="00E46C83"/>
        </w:tc>
        <w:tc>
          <w:tcPr>
            <w:tcW w:w="580" w:type="dxa"/>
            <w:vMerge/>
            <w:tcBorders>
              <w:left w:val="single" w:sz="4" w:space="0" w:color="auto"/>
              <w:bottom w:val="single" w:sz="4" w:space="0" w:color="auto"/>
              <w:right w:val="single" w:sz="4" w:space="0" w:color="auto"/>
            </w:tcBorders>
            <w:vAlign w:val="center"/>
          </w:tcPr>
          <w:p w:rsidR="00885B3D" w:rsidRDefault="00885B3D" w:rsidP="00E46C83"/>
        </w:tc>
      </w:tr>
      <w:tr w:rsidR="00885B3D" w:rsidTr="00E46C83">
        <w:trPr>
          <w:trHeight w:val="1128"/>
        </w:trPr>
        <w:tc>
          <w:tcPr>
            <w:tcW w:w="14480" w:type="dxa"/>
            <w:gridSpan w:val="16"/>
            <w:tcBorders>
              <w:top w:val="single" w:sz="4" w:space="0" w:color="auto"/>
              <w:left w:val="single" w:sz="4" w:space="0" w:color="auto"/>
              <w:bottom w:val="single" w:sz="4" w:space="0" w:color="auto"/>
              <w:right w:val="single" w:sz="4" w:space="0" w:color="000000"/>
            </w:tcBorders>
            <w:shd w:val="clear" w:color="auto" w:fill="auto"/>
            <w:vAlign w:val="center"/>
          </w:tcPr>
          <w:p w:rsidR="00885B3D" w:rsidRDefault="00885B3D" w:rsidP="00E46C83">
            <w:r>
              <w:rPr>
                <w:rFonts w:hint="eastAsia"/>
              </w:rPr>
              <w:t>备注：</w:t>
            </w:r>
          </w:p>
          <w:p w:rsidR="00601988" w:rsidRDefault="00885B3D" w:rsidP="00601988">
            <w:pPr>
              <w:rPr>
                <w:rFonts w:hint="eastAsia"/>
              </w:rPr>
            </w:pPr>
            <w:r>
              <w:rPr>
                <w:rFonts w:hint="eastAsia"/>
              </w:rPr>
              <w:t>1.</w:t>
            </w:r>
            <w:r>
              <w:rPr>
                <w:rFonts w:hint="eastAsia"/>
              </w:rPr>
              <w:t>省机关事务管理局网站录用</w:t>
            </w:r>
            <w:r>
              <w:rPr>
                <w:rFonts w:hint="eastAsia"/>
              </w:rPr>
              <w:t>8</w:t>
            </w:r>
            <w:r>
              <w:rPr>
                <w:rFonts w:hint="eastAsia"/>
              </w:rPr>
              <w:t>篇：《嵊州市机关事务服务中心当好“三员”提升机关事务工作水平》；《绍兴市柯桥区机关事务服务中心扎实开展节能宣传周系列活动》；《全省</w:t>
            </w:r>
            <w:r>
              <w:rPr>
                <w:rFonts w:hint="eastAsia"/>
              </w:rPr>
              <w:t>EEUE</w:t>
            </w:r>
            <w:r>
              <w:rPr>
                <w:rFonts w:hint="eastAsia"/>
              </w:rPr>
              <w:t>最低的认证三星级公共机构绿色数据中心</w:t>
            </w:r>
            <w:r>
              <w:rPr>
                <w:rFonts w:hint="eastAsia"/>
              </w:rPr>
              <w:t>---</w:t>
            </w:r>
            <w:r>
              <w:rPr>
                <w:rFonts w:hint="eastAsia"/>
              </w:rPr>
              <w:t>柯桥区电子政务数据中心》；《柯桥区召开</w:t>
            </w:r>
            <w:r>
              <w:rPr>
                <w:rFonts w:hint="eastAsia"/>
              </w:rPr>
              <w:t>2019</w:t>
            </w:r>
            <w:r>
              <w:rPr>
                <w:rFonts w:hint="eastAsia"/>
              </w:rPr>
              <w:t>年节水型和节约型示范单位创建工作培训会议》；《绍兴嵊州市合同能源管理试点工作扎实推进》；《绿色发展、节能先行、与爱同行——嵊州市机关事务服务中心开展节能宣传系列活动》；《</w:t>
            </w:r>
            <w:r w:rsidRPr="00874C46">
              <w:rPr>
                <w:bCs/>
              </w:rPr>
              <w:t>绍兴市首个多功能节能环保体验基地</w:t>
            </w:r>
            <w:r w:rsidRPr="00874C46">
              <w:rPr>
                <w:bCs/>
              </w:rPr>
              <w:t>——</w:t>
            </w:r>
            <w:r w:rsidRPr="00874C46">
              <w:rPr>
                <w:bCs/>
              </w:rPr>
              <w:t>节能微乐坊开坊</w:t>
            </w:r>
            <w:r>
              <w:rPr>
                <w:rFonts w:hint="eastAsia"/>
              </w:rPr>
              <w:t>》；《越城区机关事务中心</w:t>
            </w:r>
            <w:proofErr w:type="gramStart"/>
            <w:r>
              <w:rPr>
                <w:rFonts w:hint="eastAsia"/>
              </w:rPr>
              <w:t>践行</w:t>
            </w:r>
            <w:proofErr w:type="gramEnd"/>
            <w:r>
              <w:rPr>
                <w:rFonts w:hint="eastAsia"/>
              </w:rPr>
              <w:t>“三服务”</w:t>
            </w:r>
            <w:r>
              <w:rPr>
                <w:rFonts w:hint="eastAsia"/>
              </w:rPr>
              <w:t xml:space="preserve"> </w:t>
            </w:r>
            <w:r>
              <w:rPr>
                <w:rFonts w:hint="eastAsia"/>
              </w:rPr>
              <w:t>谋划“实事项”》</w:t>
            </w:r>
          </w:p>
          <w:p w:rsidR="00885B3D" w:rsidRDefault="00885B3D" w:rsidP="00601988">
            <w:r>
              <w:rPr>
                <w:rFonts w:hint="eastAsia"/>
              </w:rPr>
              <w:t>2.</w:t>
            </w:r>
            <w:r>
              <w:rPr>
                <w:rFonts w:hint="eastAsia"/>
              </w:rPr>
              <w:t>浙江后勤杂志录用</w:t>
            </w:r>
            <w:r>
              <w:rPr>
                <w:rFonts w:hint="eastAsia"/>
              </w:rPr>
              <w:t>5</w:t>
            </w:r>
            <w:r>
              <w:rPr>
                <w:rFonts w:hint="eastAsia"/>
              </w:rPr>
              <w:t>篇：《嵊州市局坚持党建引领</w:t>
            </w:r>
            <w:r>
              <w:rPr>
                <w:rFonts w:hint="eastAsia"/>
              </w:rPr>
              <w:t xml:space="preserve"> </w:t>
            </w:r>
            <w:r>
              <w:rPr>
                <w:rFonts w:hint="eastAsia"/>
              </w:rPr>
              <w:t>打造后勤服务品牌》；《越城区机关事务中心</w:t>
            </w:r>
            <w:proofErr w:type="gramStart"/>
            <w:r>
              <w:rPr>
                <w:rFonts w:hint="eastAsia"/>
              </w:rPr>
              <w:t>践行</w:t>
            </w:r>
            <w:proofErr w:type="gramEnd"/>
            <w:r>
              <w:rPr>
                <w:rFonts w:hint="eastAsia"/>
              </w:rPr>
              <w:t>“三服务”谋划“实事项”》；《嵊州市机关事务服务中心积极贯彻落实“三服务”活动大会精神》；《嵊州市机关事务服务中心当好“三员”提升机关事务工作》；《嵊州市机关事务服务中心推进全市公共机构节能做优做亮》</w:t>
            </w:r>
            <w:r w:rsidR="00601988">
              <w:rPr>
                <w:rFonts w:hint="eastAsia"/>
              </w:rPr>
              <w:br/>
            </w:r>
            <w:r>
              <w:rPr>
                <w:rFonts w:hint="eastAsia"/>
              </w:rPr>
              <w:t>3.</w:t>
            </w:r>
            <w:r>
              <w:rPr>
                <w:rFonts w:hint="eastAsia"/>
              </w:rPr>
              <w:t>市级以上有关报刊、杂志、广播、电视、网站等官方媒体录用</w:t>
            </w:r>
            <w:r>
              <w:rPr>
                <w:rFonts w:hint="eastAsia"/>
              </w:rPr>
              <w:t>13</w:t>
            </w:r>
            <w:r>
              <w:rPr>
                <w:rFonts w:hint="eastAsia"/>
              </w:rPr>
              <w:t>篇：越城区《</w:t>
            </w:r>
            <w:r>
              <w:rPr>
                <w:rFonts w:hint="eastAsia"/>
              </w:rPr>
              <w:t>2019</w:t>
            </w:r>
            <w:r>
              <w:rPr>
                <w:rFonts w:hint="eastAsia"/>
              </w:rPr>
              <w:t>年全国节能宣传周：绿色发展</w:t>
            </w:r>
            <w:r>
              <w:rPr>
                <w:rFonts w:hint="eastAsia"/>
              </w:rPr>
              <w:t xml:space="preserve"> </w:t>
            </w:r>
            <w:r>
              <w:rPr>
                <w:rFonts w:hint="eastAsia"/>
              </w:rPr>
              <w:t>节能先行》（中国新闻网）；《越城区“变废为宝”节能环保创意大赛开赛啦》（浙江网络广播电视台）</w:t>
            </w:r>
            <w:r w:rsidR="00601988">
              <w:rPr>
                <w:rFonts w:hint="eastAsia"/>
              </w:rPr>
              <w:t>；</w:t>
            </w:r>
            <w:r>
              <w:rPr>
                <w:rFonts w:hint="eastAsia"/>
              </w:rPr>
              <w:t>《绍兴首个多功能节能环保体验基地成立》</w:t>
            </w:r>
            <w:r>
              <w:rPr>
                <w:rFonts w:hint="eastAsia"/>
              </w:rPr>
              <w:t>(</w:t>
            </w:r>
            <w:r>
              <w:rPr>
                <w:rFonts w:hint="eastAsia"/>
              </w:rPr>
              <w:t>浙江新闻网</w:t>
            </w:r>
            <w:r w:rsidR="00601988">
              <w:rPr>
                <w:rFonts w:hint="eastAsia"/>
              </w:rPr>
              <w:t>)</w:t>
            </w:r>
            <w:r w:rsidR="00601988">
              <w:rPr>
                <w:rFonts w:hint="eastAsia"/>
              </w:rPr>
              <w:t>；</w:t>
            </w:r>
            <w:r>
              <w:rPr>
                <w:rFonts w:hint="eastAsia"/>
              </w:rPr>
              <w:t>《越城区齐动手共节能》（绍兴日报）；《越城区启动全国节能宣传周启动暨节能微乐坊开坊仪式》（中国绍兴网）；《“农林小课堂”》（浙江工人日报）；《</w:t>
            </w:r>
            <w:r w:rsidRPr="00F44C31">
              <w:rPr>
                <w:rFonts w:hint="eastAsia"/>
              </w:rPr>
              <w:t>参与“农林课堂”</w:t>
            </w:r>
            <w:r>
              <w:rPr>
                <w:rFonts w:hint="eastAsia"/>
              </w:rPr>
              <w:t>》（绍兴晚报）；《</w:t>
            </w:r>
            <w:r w:rsidRPr="00F44C31">
              <w:rPr>
                <w:rFonts w:hint="eastAsia"/>
              </w:rPr>
              <w:t>柯桥区机关服务中心扎实推进全区党政机关垃圾分类工作</w:t>
            </w:r>
            <w:r>
              <w:rPr>
                <w:rFonts w:hint="eastAsia"/>
              </w:rPr>
              <w:t>》</w:t>
            </w:r>
            <w:r>
              <w:rPr>
                <w:rFonts w:hint="eastAsia"/>
              </w:rPr>
              <w:t xml:space="preserve"> </w:t>
            </w:r>
            <w:r>
              <w:rPr>
                <w:rFonts w:hint="eastAsia"/>
              </w:rPr>
              <w:t>（</w:t>
            </w:r>
            <w:r w:rsidRPr="00F44C31">
              <w:rPr>
                <w:rFonts w:hint="eastAsia"/>
              </w:rPr>
              <w:t>市服务中心垃圾分类简报</w:t>
            </w:r>
            <w:r>
              <w:rPr>
                <w:rFonts w:hint="eastAsia"/>
              </w:rPr>
              <w:t>）；《</w:t>
            </w:r>
            <w:r w:rsidRPr="00F44C31">
              <w:rPr>
                <w:rFonts w:hint="eastAsia"/>
              </w:rPr>
              <w:t>柯桥区机关幼儿园开展垃圾分类专题活动</w:t>
            </w:r>
            <w:r>
              <w:rPr>
                <w:rFonts w:hint="eastAsia"/>
              </w:rPr>
              <w:t>》（绍兴晚报）；《</w:t>
            </w:r>
            <w:r w:rsidRPr="00F44C31">
              <w:rPr>
                <w:rFonts w:hint="eastAsia"/>
              </w:rPr>
              <w:t>柯桥区扎实开展党政机关办公用房专项检查工作</w:t>
            </w:r>
            <w:r>
              <w:rPr>
                <w:rFonts w:hint="eastAsia"/>
              </w:rPr>
              <w:t>》（浙江新闻网）；《</w:t>
            </w:r>
            <w:r w:rsidRPr="00F44C31">
              <w:rPr>
                <w:rFonts w:hint="eastAsia"/>
              </w:rPr>
              <w:t>柯桥区机关幼儿园喜迎国庆</w:t>
            </w:r>
            <w:r>
              <w:rPr>
                <w:rFonts w:hint="eastAsia"/>
              </w:rPr>
              <w:t>》（绍兴晚报）；《</w:t>
            </w:r>
            <w:r w:rsidRPr="00F44C31">
              <w:rPr>
                <w:rFonts w:hint="eastAsia"/>
              </w:rPr>
              <w:t>体能训练</w:t>
            </w:r>
            <w:r w:rsidRPr="00F44C31">
              <w:rPr>
                <w:rFonts w:hint="eastAsia"/>
              </w:rPr>
              <w:t xml:space="preserve"> </w:t>
            </w:r>
            <w:r w:rsidRPr="00F44C31">
              <w:rPr>
                <w:rFonts w:hint="eastAsia"/>
              </w:rPr>
              <w:t>锤炼品质</w:t>
            </w:r>
            <w:r>
              <w:rPr>
                <w:rFonts w:hint="eastAsia"/>
              </w:rPr>
              <w:t>》（绍兴晚报）；《</w:t>
            </w:r>
            <w:r w:rsidRPr="00F44C31">
              <w:rPr>
                <w:rFonts w:hint="eastAsia"/>
              </w:rPr>
              <w:t>聆听“石头经</w:t>
            </w:r>
            <w:r>
              <w:rPr>
                <w:rFonts w:hint="eastAsia"/>
              </w:rPr>
              <w:t>》（绍</w:t>
            </w:r>
            <w:r>
              <w:rPr>
                <w:rFonts w:hint="eastAsia"/>
              </w:rPr>
              <w:lastRenderedPageBreak/>
              <w:t>兴晚报）</w:t>
            </w:r>
            <w:r>
              <w:rPr>
                <w:rFonts w:hint="eastAsia"/>
              </w:rPr>
              <w:br/>
            </w:r>
          </w:p>
        </w:tc>
      </w:tr>
    </w:tbl>
    <w:p w:rsidR="00885B3D" w:rsidRDefault="00885B3D" w:rsidP="00885B3D"/>
    <w:p w:rsidR="00885B3D" w:rsidRPr="00885B3D" w:rsidRDefault="00885B3D"/>
    <w:sectPr w:rsidR="00885B3D" w:rsidRPr="00885B3D" w:rsidSect="00885B3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5B3D"/>
    <w:rsid w:val="003F0E66"/>
    <w:rsid w:val="00462823"/>
    <w:rsid w:val="00601988"/>
    <w:rsid w:val="00885B3D"/>
    <w:rsid w:val="00FD16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85B3D"/>
    <w:pPr>
      <w:spacing w:line="400" w:lineRule="exact"/>
      <w:ind w:firstLineChars="235" w:firstLine="752"/>
    </w:pPr>
    <w:rPr>
      <w:rFonts w:ascii="仿宋_GB2312" w:eastAsia="仿宋_GB2312"/>
      <w:sz w:val="32"/>
    </w:rPr>
  </w:style>
  <w:style w:type="character" w:customStyle="1" w:styleId="Char">
    <w:name w:val="正文文本缩进 Char"/>
    <w:basedOn w:val="a0"/>
    <w:link w:val="a3"/>
    <w:qFormat/>
    <w:rsid w:val="00885B3D"/>
    <w:rPr>
      <w:rFonts w:ascii="仿宋_GB2312" w:eastAsia="仿宋_GB2312" w:hAnsi="Times New Roman" w:cs="Times New Roman"/>
      <w:sz w:val="32"/>
      <w:szCs w:val="24"/>
    </w:rPr>
  </w:style>
  <w:style w:type="paragraph" w:styleId="2">
    <w:name w:val="Body Text Indent 2"/>
    <w:basedOn w:val="a"/>
    <w:link w:val="2Char"/>
    <w:qFormat/>
    <w:rsid w:val="00885B3D"/>
    <w:pPr>
      <w:spacing w:line="700" w:lineRule="exact"/>
      <w:ind w:firstLineChars="200" w:firstLine="640"/>
    </w:pPr>
    <w:rPr>
      <w:rFonts w:ascii="仿宋_GB2312" w:eastAsia="仿宋_GB2312"/>
      <w:sz w:val="32"/>
    </w:rPr>
  </w:style>
  <w:style w:type="character" w:customStyle="1" w:styleId="2Char">
    <w:name w:val="正文文本缩进 2 Char"/>
    <w:basedOn w:val="a0"/>
    <w:link w:val="2"/>
    <w:rsid w:val="00885B3D"/>
    <w:rPr>
      <w:rFonts w:ascii="仿宋_GB2312" w:eastAsia="仿宋_GB2312" w:hAnsi="Times New Roman" w:cs="Times New Roman"/>
      <w:sz w:val="32"/>
      <w:szCs w:val="24"/>
    </w:rPr>
  </w:style>
  <w:style w:type="paragraph" w:styleId="a4">
    <w:name w:val="Balloon Text"/>
    <w:basedOn w:val="a"/>
    <w:link w:val="Char0"/>
    <w:rsid w:val="00885B3D"/>
    <w:rPr>
      <w:rFonts w:asciiTheme="minorHAnsi" w:eastAsiaTheme="minorEastAsia" w:hAnsiTheme="minorHAnsi" w:cstheme="minorBidi"/>
      <w:sz w:val="18"/>
      <w:szCs w:val="18"/>
    </w:rPr>
  </w:style>
  <w:style w:type="character" w:customStyle="1" w:styleId="Char0">
    <w:name w:val="批注框文本 Char"/>
    <w:basedOn w:val="a0"/>
    <w:link w:val="a4"/>
    <w:rsid w:val="00885B3D"/>
    <w:rPr>
      <w:sz w:val="18"/>
      <w:szCs w:val="18"/>
    </w:rPr>
  </w:style>
  <w:style w:type="paragraph" w:styleId="a5">
    <w:name w:val="footer"/>
    <w:basedOn w:val="a"/>
    <w:link w:val="Char1"/>
    <w:qFormat/>
    <w:rsid w:val="00885B3D"/>
    <w:pPr>
      <w:tabs>
        <w:tab w:val="center" w:pos="4153"/>
        <w:tab w:val="right" w:pos="8306"/>
      </w:tabs>
      <w:snapToGrid w:val="0"/>
      <w:jc w:val="left"/>
    </w:pPr>
    <w:rPr>
      <w:sz w:val="18"/>
      <w:szCs w:val="18"/>
    </w:rPr>
  </w:style>
  <w:style w:type="character" w:customStyle="1" w:styleId="Char1">
    <w:name w:val="页脚 Char"/>
    <w:basedOn w:val="a0"/>
    <w:link w:val="a5"/>
    <w:qFormat/>
    <w:rsid w:val="00885B3D"/>
    <w:rPr>
      <w:rFonts w:ascii="Times New Roman" w:eastAsia="宋体" w:hAnsi="Times New Roman" w:cs="Times New Roman"/>
      <w:sz w:val="18"/>
      <w:szCs w:val="18"/>
    </w:rPr>
  </w:style>
  <w:style w:type="paragraph" w:styleId="a6">
    <w:name w:val="header"/>
    <w:basedOn w:val="a"/>
    <w:link w:val="Char2"/>
    <w:qFormat/>
    <w:rsid w:val="00885B3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885B3D"/>
    <w:rPr>
      <w:rFonts w:ascii="Times New Roman" w:eastAsia="宋体" w:hAnsi="Times New Roman" w:cs="Times New Roman"/>
      <w:sz w:val="18"/>
      <w:szCs w:val="18"/>
    </w:rPr>
  </w:style>
  <w:style w:type="paragraph" w:styleId="a7">
    <w:name w:val="Normal (Web)"/>
    <w:basedOn w:val="a"/>
    <w:qFormat/>
    <w:rsid w:val="00885B3D"/>
    <w:pPr>
      <w:widowControl/>
      <w:jc w:val="left"/>
    </w:pPr>
    <w:rPr>
      <w:rFonts w:ascii="宋体" w:hAnsi="宋体" w:cs="宋体"/>
      <w:kern w:val="0"/>
      <w:sz w:val="24"/>
    </w:rPr>
  </w:style>
  <w:style w:type="character" w:styleId="a8">
    <w:name w:val="page number"/>
    <w:basedOn w:val="a0"/>
    <w:rsid w:val="00885B3D"/>
  </w:style>
  <w:style w:type="character" w:styleId="a9">
    <w:name w:val="FollowedHyperlink"/>
    <w:basedOn w:val="a0"/>
    <w:uiPriority w:val="99"/>
    <w:semiHidden/>
    <w:unhideWhenUsed/>
    <w:qFormat/>
    <w:rsid w:val="00885B3D"/>
    <w:rPr>
      <w:color w:val="800080" w:themeColor="followedHyperlink"/>
      <w:u w:val="single"/>
    </w:rPr>
  </w:style>
  <w:style w:type="character" w:styleId="aa">
    <w:name w:val="line number"/>
    <w:basedOn w:val="a0"/>
    <w:uiPriority w:val="99"/>
    <w:semiHidden/>
    <w:unhideWhenUsed/>
    <w:rsid w:val="00885B3D"/>
  </w:style>
  <w:style w:type="character" w:styleId="ab">
    <w:name w:val="Hyperlink"/>
    <w:uiPriority w:val="99"/>
    <w:semiHidden/>
    <w:unhideWhenUsed/>
    <w:rsid w:val="00885B3D"/>
    <w:rPr>
      <w:color w:val="0066CC"/>
      <w:u w:val="single"/>
    </w:rPr>
  </w:style>
  <w:style w:type="character" w:customStyle="1" w:styleId="Char10">
    <w:name w:val="批注框文本 Char1"/>
    <w:rsid w:val="00885B3D"/>
    <w:rPr>
      <w:sz w:val="18"/>
      <w:szCs w:val="18"/>
    </w:rPr>
  </w:style>
  <w:style w:type="paragraph" w:customStyle="1" w:styleId="20">
    <w:name w:val="2"/>
    <w:uiPriority w:val="99"/>
    <w:unhideWhenUsed/>
    <w:qFormat/>
    <w:rsid w:val="00885B3D"/>
    <w:pPr>
      <w:widowControl w:val="0"/>
      <w:jc w:val="both"/>
    </w:pPr>
    <w:rPr>
      <w:rFonts w:ascii="Times New Roman" w:eastAsia="宋体" w:hAnsi="Times New Roman" w:cs="Times New Roman"/>
      <w:szCs w:val="24"/>
    </w:rPr>
  </w:style>
  <w:style w:type="paragraph" w:customStyle="1" w:styleId="1">
    <w:name w:val="1"/>
    <w:uiPriority w:val="99"/>
    <w:unhideWhenUsed/>
    <w:qFormat/>
    <w:rsid w:val="00885B3D"/>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1E8F-1A6B-4A7F-8E77-7689AC8B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1198</Words>
  <Characters>6832</Characters>
  <Application>Microsoft Office Word</Application>
  <DocSecurity>0</DocSecurity>
  <Lines>56</Lines>
  <Paragraphs>16</Paragraphs>
  <ScaleCrop>false</ScaleCrop>
  <Company>Microsoft</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2019-12-25T08:26:00Z</dcterms:created>
  <dcterms:modified xsi:type="dcterms:W3CDTF">2019-12-25T08:46:00Z</dcterms:modified>
</cp:coreProperties>
</file>