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278"/>
        <w:rPr>
          <w:rFonts w:ascii="方正小标宋简体" w:eastAsia="方正小标宋简体"/>
          <w:sz w:val="36"/>
          <w:szCs w:val="36"/>
        </w:rPr>
      </w:pPr>
      <w:r>
        <w:rPr>
          <w:rFonts w:hint="eastAsia" w:ascii="方正小标宋简体" w:eastAsia="方正小标宋简体"/>
          <w:sz w:val="36"/>
          <w:szCs w:val="36"/>
        </w:rPr>
        <w:t>附件1：</w:t>
      </w:r>
    </w:p>
    <w:p>
      <w:pPr>
        <w:spacing w:line="580" w:lineRule="exact"/>
        <w:ind w:right="278"/>
        <w:jc w:val="center"/>
        <w:rPr>
          <w:rFonts w:ascii="黑体" w:hAnsi="黑体" w:eastAsia="黑体"/>
          <w:sz w:val="36"/>
          <w:szCs w:val="36"/>
        </w:rPr>
      </w:pPr>
      <w:r>
        <w:rPr>
          <w:rFonts w:hint="eastAsia" w:ascii="黑体" w:hAnsi="黑体" w:eastAsia="黑体"/>
          <w:sz w:val="36"/>
          <w:szCs w:val="36"/>
        </w:rPr>
        <w:t>机关事务服务中心各处室、直属单位2019年政务信息录用得分统计表</w:t>
      </w:r>
    </w:p>
    <w:tbl>
      <w:tblPr>
        <w:tblStyle w:val="8"/>
        <w:tblpPr w:leftFromText="180" w:rightFromText="180" w:vertAnchor="text" w:horzAnchor="page" w:tblpX="673" w:tblpY="557"/>
        <w:tblOverlap w:val="never"/>
        <w:tblW w:w="15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33"/>
        <w:gridCol w:w="1418"/>
        <w:gridCol w:w="1276"/>
        <w:gridCol w:w="1417"/>
        <w:gridCol w:w="1418"/>
        <w:gridCol w:w="1417"/>
        <w:gridCol w:w="1276"/>
        <w:gridCol w:w="1559"/>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809" w:type="dxa"/>
            <w:gridSpan w:val="2"/>
            <w:vAlign w:val="center"/>
          </w:tcPr>
          <w:p>
            <w:pPr>
              <w:jc w:val="center"/>
              <w:rPr>
                <w:rFonts w:ascii="黑体" w:hAnsi="黑体" w:eastAsia="黑体" w:cs="黑体"/>
                <w:sz w:val="24"/>
              </w:rPr>
            </w:pPr>
            <w:r>
              <w:rPr>
                <w:rFonts w:hint="eastAsia" w:ascii="黑体" w:hAnsi="黑体" w:eastAsia="黑体" w:cs="黑体"/>
                <w:sz w:val="24"/>
              </w:rPr>
              <w:t>单位</w:t>
            </w:r>
          </w:p>
        </w:tc>
        <w:tc>
          <w:tcPr>
            <w:tcW w:w="1418" w:type="dxa"/>
            <w:vAlign w:val="center"/>
          </w:tcPr>
          <w:p>
            <w:pPr>
              <w:jc w:val="center"/>
              <w:rPr>
                <w:rFonts w:ascii="黑体" w:hAnsi="黑体" w:eastAsia="黑体" w:cs="黑体"/>
                <w:sz w:val="24"/>
              </w:rPr>
            </w:pPr>
            <w:r>
              <w:rPr>
                <w:rFonts w:hint="eastAsia" w:ascii="黑体" w:hAnsi="黑体" w:eastAsia="黑体" w:cs="黑体"/>
                <w:sz w:val="24"/>
              </w:rPr>
              <w:t>中心</w:t>
            </w:r>
          </w:p>
          <w:p>
            <w:pPr>
              <w:jc w:val="center"/>
              <w:rPr>
                <w:rFonts w:ascii="黑体" w:hAnsi="黑体" w:eastAsia="黑体" w:cs="黑体"/>
                <w:sz w:val="24"/>
              </w:rPr>
            </w:pPr>
            <w:r>
              <w:rPr>
                <w:rFonts w:hint="eastAsia" w:ascii="黑体" w:hAnsi="黑体" w:eastAsia="黑体" w:cs="黑体"/>
                <w:sz w:val="24"/>
              </w:rPr>
              <w:t>（考核分）</w:t>
            </w:r>
          </w:p>
        </w:tc>
        <w:tc>
          <w:tcPr>
            <w:tcW w:w="1276" w:type="dxa"/>
            <w:vAlign w:val="center"/>
          </w:tcPr>
          <w:p>
            <w:pPr>
              <w:rPr>
                <w:rFonts w:ascii="黑体" w:hAnsi="黑体" w:eastAsia="黑体" w:cs="黑体"/>
                <w:sz w:val="24"/>
              </w:rPr>
            </w:pPr>
            <w:r>
              <w:rPr>
                <w:rFonts w:hint="eastAsia" w:ascii="黑体" w:hAnsi="黑体" w:eastAsia="黑体" w:cs="黑体"/>
                <w:sz w:val="24"/>
              </w:rPr>
              <w:t>录用得分</w:t>
            </w:r>
          </w:p>
        </w:tc>
        <w:tc>
          <w:tcPr>
            <w:tcW w:w="1417" w:type="dxa"/>
            <w:vAlign w:val="center"/>
          </w:tcPr>
          <w:p>
            <w:pPr>
              <w:jc w:val="center"/>
              <w:rPr>
                <w:rFonts w:ascii="黑体" w:hAnsi="黑体" w:eastAsia="黑体" w:cs="黑体"/>
                <w:sz w:val="24"/>
              </w:rPr>
            </w:pPr>
            <w:r>
              <w:rPr>
                <w:rFonts w:hint="eastAsia" w:ascii="黑体" w:hAnsi="黑体" w:eastAsia="黑体" w:cs="黑体"/>
                <w:sz w:val="24"/>
              </w:rPr>
              <w:t>市委办</w:t>
            </w:r>
          </w:p>
          <w:p>
            <w:pPr>
              <w:jc w:val="center"/>
              <w:rPr>
                <w:rFonts w:ascii="黑体" w:hAnsi="黑体" w:eastAsia="黑体" w:cs="黑体"/>
                <w:sz w:val="24"/>
              </w:rPr>
            </w:pPr>
            <w:r>
              <w:rPr>
                <w:rFonts w:hint="eastAsia" w:ascii="黑体" w:hAnsi="黑体" w:eastAsia="黑体" w:cs="黑体"/>
                <w:sz w:val="24"/>
              </w:rPr>
              <w:t>（考核分）</w:t>
            </w:r>
          </w:p>
        </w:tc>
        <w:tc>
          <w:tcPr>
            <w:tcW w:w="1418" w:type="dxa"/>
            <w:vAlign w:val="center"/>
          </w:tcPr>
          <w:p>
            <w:pPr>
              <w:jc w:val="center"/>
              <w:rPr>
                <w:rFonts w:ascii="黑体" w:hAnsi="黑体" w:eastAsia="黑体" w:cs="黑体"/>
                <w:sz w:val="24"/>
              </w:rPr>
            </w:pPr>
            <w:r>
              <w:rPr>
                <w:rFonts w:hint="eastAsia" w:ascii="黑体" w:hAnsi="黑体" w:eastAsia="黑体" w:cs="黑体"/>
                <w:sz w:val="24"/>
              </w:rPr>
              <w:t>录用得分</w:t>
            </w:r>
          </w:p>
        </w:tc>
        <w:tc>
          <w:tcPr>
            <w:tcW w:w="1417" w:type="dxa"/>
            <w:vAlign w:val="center"/>
          </w:tcPr>
          <w:p>
            <w:pPr>
              <w:jc w:val="center"/>
              <w:rPr>
                <w:rFonts w:ascii="黑体" w:hAnsi="黑体" w:eastAsia="黑体" w:cs="黑体"/>
                <w:sz w:val="24"/>
              </w:rPr>
            </w:pPr>
            <w:r>
              <w:rPr>
                <w:rFonts w:hint="eastAsia" w:ascii="黑体" w:hAnsi="黑体" w:eastAsia="黑体" w:cs="黑体"/>
                <w:sz w:val="24"/>
              </w:rPr>
              <w:t>市府办</w:t>
            </w:r>
          </w:p>
          <w:p>
            <w:pPr>
              <w:jc w:val="center"/>
              <w:rPr>
                <w:rFonts w:ascii="黑体" w:hAnsi="黑体" w:eastAsia="黑体" w:cs="黑体"/>
                <w:sz w:val="24"/>
              </w:rPr>
            </w:pPr>
            <w:r>
              <w:rPr>
                <w:rFonts w:hint="eastAsia" w:ascii="黑体" w:hAnsi="黑体" w:eastAsia="黑体" w:cs="黑体"/>
                <w:sz w:val="24"/>
              </w:rPr>
              <w:t>（考核分）</w:t>
            </w:r>
          </w:p>
        </w:tc>
        <w:tc>
          <w:tcPr>
            <w:tcW w:w="1276" w:type="dxa"/>
            <w:vAlign w:val="center"/>
          </w:tcPr>
          <w:p>
            <w:pPr>
              <w:jc w:val="center"/>
              <w:rPr>
                <w:rFonts w:ascii="黑体" w:hAnsi="黑体" w:eastAsia="黑体" w:cs="黑体"/>
                <w:sz w:val="24"/>
              </w:rPr>
            </w:pPr>
            <w:r>
              <w:rPr>
                <w:rFonts w:hint="eastAsia" w:ascii="黑体" w:hAnsi="黑体" w:eastAsia="黑体" w:cs="黑体"/>
                <w:sz w:val="24"/>
              </w:rPr>
              <w:t>录用得分</w:t>
            </w:r>
          </w:p>
        </w:tc>
        <w:tc>
          <w:tcPr>
            <w:tcW w:w="1559" w:type="dxa"/>
            <w:vAlign w:val="center"/>
          </w:tcPr>
          <w:p>
            <w:pPr>
              <w:jc w:val="center"/>
              <w:rPr>
                <w:rFonts w:ascii="黑体" w:hAnsi="黑体" w:eastAsia="黑体" w:cs="黑体"/>
                <w:sz w:val="24"/>
              </w:rPr>
            </w:pPr>
            <w:r>
              <w:rPr>
                <w:rFonts w:hint="eastAsia" w:ascii="黑体" w:hAnsi="黑体" w:eastAsia="黑体" w:cs="黑体"/>
                <w:sz w:val="24"/>
              </w:rPr>
              <w:t>省机管局</w:t>
            </w:r>
          </w:p>
          <w:p>
            <w:pPr>
              <w:jc w:val="center"/>
              <w:rPr>
                <w:rFonts w:ascii="黑体" w:hAnsi="黑体" w:eastAsia="黑体" w:cs="黑体"/>
                <w:sz w:val="24"/>
              </w:rPr>
            </w:pPr>
            <w:r>
              <w:rPr>
                <w:rFonts w:hint="eastAsia" w:ascii="黑体" w:hAnsi="黑体" w:eastAsia="黑体" w:cs="黑体"/>
                <w:sz w:val="24"/>
              </w:rPr>
              <w:t>（考核篇数）</w:t>
            </w:r>
          </w:p>
        </w:tc>
        <w:tc>
          <w:tcPr>
            <w:tcW w:w="1276" w:type="dxa"/>
            <w:vAlign w:val="center"/>
          </w:tcPr>
          <w:p>
            <w:pPr>
              <w:jc w:val="center"/>
              <w:rPr>
                <w:rFonts w:ascii="黑体" w:hAnsi="黑体" w:eastAsia="黑体"/>
                <w:sz w:val="24"/>
              </w:rPr>
            </w:pPr>
            <w:r>
              <w:rPr>
                <w:rFonts w:hint="eastAsia" w:ascii="黑体" w:hAnsi="黑体" w:eastAsia="黑体"/>
                <w:sz w:val="24"/>
              </w:rPr>
              <w:t>录用篇数</w:t>
            </w:r>
          </w:p>
        </w:tc>
        <w:tc>
          <w:tcPr>
            <w:tcW w:w="1276" w:type="dxa"/>
          </w:tcPr>
          <w:p>
            <w:pPr>
              <w:jc w:val="center"/>
              <w:rPr>
                <w:rFonts w:ascii="黑体" w:hAnsi="黑体" w:eastAsia="黑体" w:cs="黑体"/>
                <w:sz w:val="24"/>
              </w:rPr>
            </w:pPr>
          </w:p>
          <w:p>
            <w:pPr>
              <w:jc w:val="center"/>
              <w:rPr>
                <w:rFonts w:ascii="黑体" w:hAnsi="黑体" w:eastAsia="黑体" w:cs="黑体"/>
                <w:sz w:val="24"/>
              </w:rPr>
            </w:pPr>
            <w:r>
              <w:rPr>
                <w:rFonts w:hint="eastAsia" w:ascii="黑体" w:hAnsi="黑体" w:eastAsia="黑体" w:cs="黑体"/>
                <w:sz w:val="24"/>
              </w:rPr>
              <w:t>录用得分</w:t>
            </w:r>
          </w:p>
          <w:p>
            <w:pPr>
              <w:jc w:val="center"/>
              <w:rPr>
                <w:rFonts w:ascii="黑体" w:hAnsi="黑体" w:eastAsia="黑体" w:cs="黑体"/>
                <w:sz w:val="24"/>
              </w:rPr>
            </w:pPr>
          </w:p>
        </w:tc>
        <w:tc>
          <w:tcPr>
            <w:tcW w:w="1276" w:type="dxa"/>
            <w:vAlign w:val="center"/>
          </w:tcPr>
          <w:p>
            <w:pPr>
              <w:jc w:val="center"/>
              <w:rPr>
                <w:rFonts w:ascii="黑体" w:hAnsi="黑体" w:eastAsia="黑体" w:cs="黑体"/>
                <w:sz w:val="24"/>
              </w:rPr>
            </w:pPr>
            <w:r>
              <w:rPr>
                <w:rFonts w:hint="eastAsia" w:ascii="黑体" w:hAnsi="黑体" w:eastAsia="黑体" w:cs="黑体"/>
                <w:sz w:val="24"/>
              </w:rPr>
              <w:t>合计得分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09" w:type="dxa"/>
            <w:gridSpan w:val="2"/>
            <w:vAlign w:val="center"/>
          </w:tcPr>
          <w:p>
            <w:pPr>
              <w:spacing w:line="280" w:lineRule="exact"/>
              <w:ind w:right="278"/>
              <w:jc w:val="center"/>
              <w:rPr>
                <w:rFonts w:ascii="宋体" w:hAnsi="宋体" w:cs="宋体"/>
                <w:sz w:val="24"/>
              </w:rPr>
            </w:pPr>
            <w:r>
              <w:rPr>
                <w:rFonts w:hint="eastAsia" w:ascii="宋体" w:hAnsi="宋体" w:cs="宋体"/>
                <w:sz w:val="24"/>
              </w:rPr>
              <w:t>办公室</w:t>
            </w:r>
          </w:p>
        </w:tc>
        <w:tc>
          <w:tcPr>
            <w:tcW w:w="1418" w:type="dxa"/>
            <w:vAlign w:val="center"/>
          </w:tcPr>
          <w:p>
            <w:pPr>
              <w:jc w:val="center"/>
            </w:pPr>
            <w:r>
              <w:rPr>
                <w:rFonts w:hint="eastAsia"/>
              </w:rPr>
              <w:t>60分</w:t>
            </w:r>
          </w:p>
        </w:tc>
        <w:tc>
          <w:tcPr>
            <w:tcW w:w="1276" w:type="dxa"/>
            <w:vAlign w:val="center"/>
          </w:tcPr>
          <w:p>
            <w:pPr>
              <w:jc w:val="center"/>
            </w:pPr>
            <w:r>
              <w:rPr>
                <w:rFonts w:hint="eastAsia"/>
              </w:rPr>
              <w:t>139分</w:t>
            </w:r>
          </w:p>
        </w:tc>
        <w:tc>
          <w:tcPr>
            <w:tcW w:w="1417" w:type="dxa"/>
            <w:vAlign w:val="center"/>
          </w:tcPr>
          <w:p>
            <w:pPr>
              <w:jc w:val="center"/>
            </w:pPr>
            <w:r>
              <w:rPr>
                <w:rFonts w:hint="eastAsia"/>
              </w:rPr>
              <w:t>3分</w:t>
            </w:r>
          </w:p>
        </w:tc>
        <w:tc>
          <w:tcPr>
            <w:tcW w:w="1418" w:type="dxa"/>
            <w:vAlign w:val="center"/>
          </w:tcPr>
          <w:p>
            <w:pPr>
              <w:jc w:val="center"/>
            </w:pPr>
            <w:r>
              <w:rPr>
                <w:rFonts w:hint="eastAsia"/>
              </w:rPr>
              <w:t>7.5*3=22.5分</w:t>
            </w:r>
          </w:p>
        </w:tc>
        <w:tc>
          <w:tcPr>
            <w:tcW w:w="1417" w:type="dxa"/>
            <w:vAlign w:val="center"/>
          </w:tcPr>
          <w:p>
            <w:pPr>
              <w:jc w:val="center"/>
            </w:pPr>
            <w:r>
              <w:rPr>
                <w:rFonts w:hint="eastAsia"/>
              </w:rPr>
              <w:t>3分</w:t>
            </w:r>
          </w:p>
        </w:tc>
        <w:tc>
          <w:tcPr>
            <w:tcW w:w="1276" w:type="dxa"/>
            <w:vAlign w:val="center"/>
          </w:tcPr>
          <w:p>
            <w:pPr>
              <w:jc w:val="center"/>
            </w:pPr>
            <w:r>
              <w:rPr>
                <w:rFonts w:hint="eastAsia"/>
              </w:rPr>
              <w:t>10*3=30分</w:t>
            </w:r>
          </w:p>
        </w:tc>
        <w:tc>
          <w:tcPr>
            <w:tcW w:w="1559" w:type="dxa"/>
            <w:vAlign w:val="center"/>
          </w:tcPr>
          <w:p>
            <w:pPr>
              <w:jc w:val="center"/>
            </w:pPr>
            <w:r>
              <w:rPr>
                <w:rFonts w:hint="eastAsia"/>
              </w:rPr>
              <w:t>8篇</w:t>
            </w:r>
          </w:p>
        </w:tc>
        <w:tc>
          <w:tcPr>
            <w:tcW w:w="1276" w:type="dxa"/>
            <w:vAlign w:val="center"/>
          </w:tcPr>
          <w:p>
            <w:pPr>
              <w:jc w:val="center"/>
            </w:pPr>
            <w:r>
              <w:rPr>
                <w:rFonts w:hint="eastAsia"/>
              </w:rPr>
              <w:t>8篇</w:t>
            </w:r>
          </w:p>
        </w:tc>
        <w:tc>
          <w:tcPr>
            <w:tcW w:w="1276" w:type="dxa"/>
          </w:tcPr>
          <w:p>
            <w:pPr>
              <w:jc w:val="center"/>
            </w:pPr>
          </w:p>
          <w:p>
            <w:pPr>
              <w:jc w:val="center"/>
            </w:pPr>
            <w:r>
              <w:rPr>
                <w:rFonts w:hint="eastAsia"/>
              </w:rPr>
              <w:t>35分</w:t>
            </w:r>
          </w:p>
          <w:p>
            <w:pPr>
              <w:jc w:val="center"/>
            </w:pPr>
          </w:p>
        </w:tc>
        <w:tc>
          <w:tcPr>
            <w:tcW w:w="1276" w:type="dxa"/>
            <w:vAlign w:val="center"/>
          </w:tcPr>
          <w:p>
            <w:pPr>
              <w:jc w:val="center"/>
            </w:pPr>
            <w:r>
              <w:rPr>
                <w:rFonts w:hint="eastAsia"/>
              </w:rPr>
              <w:t>226.5分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09" w:type="dxa"/>
            <w:gridSpan w:val="2"/>
            <w:vAlign w:val="center"/>
          </w:tcPr>
          <w:p>
            <w:pPr>
              <w:spacing w:line="280" w:lineRule="exact"/>
              <w:ind w:right="278"/>
              <w:jc w:val="center"/>
              <w:rPr>
                <w:rFonts w:ascii="宋体" w:hAnsi="宋体" w:cs="宋体"/>
                <w:sz w:val="24"/>
              </w:rPr>
            </w:pPr>
            <w:r>
              <w:rPr>
                <w:rFonts w:hint="eastAsia" w:ascii="宋体" w:hAnsi="宋体" w:cs="宋体"/>
                <w:sz w:val="24"/>
              </w:rPr>
              <w:t>综合业务处、公务用车处</w:t>
            </w:r>
          </w:p>
        </w:tc>
        <w:tc>
          <w:tcPr>
            <w:tcW w:w="1418" w:type="dxa"/>
            <w:vAlign w:val="center"/>
          </w:tcPr>
          <w:p>
            <w:pPr>
              <w:jc w:val="center"/>
            </w:pPr>
            <w:r>
              <w:rPr>
                <w:rFonts w:hint="eastAsia"/>
              </w:rPr>
              <w:t>60分</w:t>
            </w:r>
          </w:p>
        </w:tc>
        <w:tc>
          <w:tcPr>
            <w:tcW w:w="1276" w:type="dxa"/>
            <w:vAlign w:val="center"/>
          </w:tcPr>
          <w:p>
            <w:pPr>
              <w:jc w:val="center"/>
            </w:pPr>
            <w:r>
              <w:rPr>
                <w:rFonts w:hint="eastAsia"/>
              </w:rPr>
              <w:t>30分</w:t>
            </w:r>
          </w:p>
        </w:tc>
        <w:tc>
          <w:tcPr>
            <w:tcW w:w="1417" w:type="dxa"/>
            <w:vAlign w:val="center"/>
          </w:tcPr>
          <w:p>
            <w:pPr>
              <w:jc w:val="center"/>
            </w:pPr>
            <w:r>
              <w:rPr>
                <w:rFonts w:hint="eastAsia"/>
              </w:rPr>
              <w:t>3分</w:t>
            </w:r>
          </w:p>
        </w:tc>
        <w:tc>
          <w:tcPr>
            <w:tcW w:w="1418" w:type="dxa"/>
            <w:vAlign w:val="center"/>
          </w:tcPr>
          <w:p>
            <w:pPr>
              <w:jc w:val="center"/>
            </w:pPr>
            <w:r>
              <w:rPr>
                <w:rFonts w:hint="eastAsia"/>
              </w:rPr>
              <w:t>5*3=15分</w:t>
            </w:r>
          </w:p>
        </w:tc>
        <w:tc>
          <w:tcPr>
            <w:tcW w:w="1417" w:type="dxa"/>
            <w:vAlign w:val="center"/>
          </w:tcPr>
          <w:p>
            <w:pPr>
              <w:jc w:val="center"/>
            </w:pPr>
            <w:r>
              <w:rPr>
                <w:rFonts w:hint="eastAsia"/>
              </w:rPr>
              <w:t>3分</w:t>
            </w:r>
          </w:p>
        </w:tc>
        <w:tc>
          <w:tcPr>
            <w:tcW w:w="1276" w:type="dxa"/>
            <w:vAlign w:val="center"/>
          </w:tcPr>
          <w:p>
            <w:pPr>
              <w:jc w:val="center"/>
            </w:pPr>
            <w:r>
              <w:rPr>
                <w:rFonts w:hint="eastAsia"/>
              </w:rPr>
              <w:t>0分</w:t>
            </w:r>
          </w:p>
        </w:tc>
        <w:tc>
          <w:tcPr>
            <w:tcW w:w="1559" w:type="dxa"/>
            <w:vAlign w:val="center"/>
          </w:tcPr>
          <w:p>
            <w:pPr>
              <w:jc w:val="center"/>
            </w:pPr>
            <w:r>
              <w:rPr>
                <w:rFonts w:hint="eastAsia"/>
              </w:rPr>
              <w:t>3篇</w:t>
            </w:r>
          </w:p>
        </w:tc>
        <w:tc>
          <w:tcPr>
            <w:tcW w:w="1276" w:type="dxa"/>
            <w:vAlign w:val="center"/>
          </w:tcPr>
          <w:p>
            <w:pPr>
              <w:jc w:val="center"/>
            </w:pPr>
            <w:r>
              <w:rPr>
                <w:rFonts w:hint="eastAsia"/>
              </w:rPr>
              <w:t>3篇</w:t>
            </w:r>
          </w:p>
        </w:tc>
        <w:tc>
          <w:tcPr>
            <w:tcW w:w="1276" w:type="dxa"/>
          </w:tcPr>
          <w:p>
            <w:pPr>
              <w:jc w:val="center"/>
            </w:pPr>
          </w:p>
          <w:p>
            <w:pPr>
              <w:jc w:val="center"/>
            </w:pPr>
            <w:r>
              <w:rPr>
                <w:rFonts w:hint="eastAsia"/>
              </w:rPr>
              <w:t>15分</w:t>
            </w:r>
          </w:p>
        </w:tc>
        <w:tc>
          <w:tcPr>
            <w:tcW w:w="1276" w:type="dxa"/>
            <w:vAlign w:val="center"/>
          </w:tcPr>
          <w:p>
            <w:pPr>
              <w:jc w:val="center"/>
            </w:pPr>
            <w:r>
              <w:rPr>
                <w:rFonts w:hint="eastAsia"/>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1809" w:type="dxa"/>
            <w:gridSpan w:val="2"/>
            <w:vAlign w:val="center"/>
          </w:tcPr>
          <w:p>
            <w:pPr>
              <w:spacing w:line="280" w:lineRule="exact"/>
              <w:ind w:right="278"/>
              <w:jc w:val="center"/>
              <w:rPr>
                <w:rFonts w:ascii="宋体" w:hAnsi="宋体" w:cs="宋体"/>
                <w:sz w:val="24"/>
              </w:rPr>
            </w:pPr>
            <w:r>
              <w:rPr>
                <w:rFonts w:hint="eastAsia" w:ascii="宋体" w:hAnsi="宋体" w:cs="宋体"/>
                <w:sz w:val="24"/>
              </w:rPr>
              <w:t>计划财务处</w:t>
            </w:r>
          </w:p>
        </w:tc>
        <w:tc>
          <w:tcPr>
            <w:tcW w:w="1418" w:type="dxa"/>
            <w:vAlign w:val="center"/>
          </w:tcPr>
          <w:p>
            <w:pPr>
              <w:jc w:val="center"/>
            </w:pPr>
            <w:r>
              <w:rPr>
                <w:rFonts w:hint="eastAsia"/>
              </w:rPr>
              <w:t>30分</w:t>
            </w:r>
          </w:p>
        </w:tc>
        <w:tc>
          <w:tcPr>
            <w:tcW w:w="1276" w:type="dxa"/>
            <w:vAlign w:val="center"/>
          </w:tcPr>
          <w:p>
            <w:pPr>
              <w:jc w:val="center"/>
            </w:pPr>
            <w:r>
              <w:rPr>
                <w:rFonts w:hint="eastAsia"/>
              </w:rPr>
              <w:t>13分</w:t>
            </w:r>
          </w:p>
        </w:tc>
        <w:tc>
          <w:tcPr>
            <w:tcW w:w="1417" w:type="dxa"/>
            <w:vAlign w:val="center"/>
          </w:tcPr>
          <w:p>
            <w:pPr>
              <w:jc w:val="center"/>
            </w:pPr>
          </w:p>
        </w:tc>
        <w:tc>
          <w:tcPr>
            <w:tcW w:w="1418" w:type="dxa"/>
            <w:vAlign w:val="center"/>
          </w:tcPr>
          <w:p>
            <w:pPr>
              <w:jc w:val="center"/>
            </w:pPr>
          </w:p>
        </w:tc>
        <w:tc>
          <w:tcPr>
            <w:tcW w:w="1417" w:type="dxa"/>
            <w:vAlign w:val="center"/>
          </w:tcPr>
          <w:p>
            <w:pPr>
              <w:jc w:val="center"/>
            </w:pPr>
          </w:p>
        </w:tc>
        <w:tc>
          <w:tcPr>
            <w:tcW w:w="1276" w:type="dxa"/>
            <w:vAlign w:val="center"/>
          </w:tcPr>
          <w:p>
            <w:pPr>
              <w:jc w:val="center"/>
            </w:pPr>
          </w:p>
        </w:tc>
        <w:tc>
          <w:tcPr>
            <w:tcW w:w="1559" w:type="dxa"/>
            <w:vAlign w:val="center"/>
          </w:tcPr>
          <w:p>
            <w:pPr>
              <w:jc w:val="center"/>
            </w:pPr>
            <w:r>
              <w:rPr>
                <w:rFonts w:hint="eastAsia"/>
              </w:rPr>
              <w:t>1篇</w:t>
            </w:r>
          </w:p>
        </w:tc>
        <w:tc>
          <w:tcPr>
            <w:tcW w:w="1276" w:type="dxa"/>
            <w:vAlign w:val="center"/>
          </w:tcPr>
          <w:p>
            <w:pPr>
              <w:jc w:val="center"/>
            </w:pPr>
            <w:r>
              <w:rPr>
                <w:rFonts w:hint="eastAsia"/>
              </w:rPr>
              <w:t>0篇</w:t>
            </w:r>
          </w:p>
        </w:tc>
        <w:tc>
          <w:tcPr>
            <w:tcW w:w="1276" w:type="dxa"/>
          </w:tcPr>
          <w:p>
            <w:pPr>
              <w:jc w:val="center"/>
            </w:pPr>
          </w:p>
          <w:p>
            <w:pPr>
              <w:jc w:val="center"/>
            </w:pPr>
            <w:r>
              <w:rPr>
                <w:rFonts w:hint="eastAsia"/>
              </w:rPr>
              <w:t>0分</w:t>
            </w:r>
          </w:p>
        </w:tc>
        <w:tc>
          <w:tcPr>
            <w:tcW w:w="1276" w:type="dxa"/>
            <w:vAlign w:val="center"/>
          </w:tcPr>
          <w:p>
            <w:pPr>
              <w:jc w:val="center"/>
            </w:pPr>
            <w:r>
              <w:rPr>
                <w:rFonts w:hint="eastAsia"/>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809" w:type="dxa"/>
            <w:gridSpan w:val="2"/>
            <w:vAlign w:val="center"/>
          </w:tcPr>
          <w:p>
            <w:pPr>
              <w:spacing w:line="280" w:lineRule="exact"/>
              <w:ind w:right="278"/>
              <w:jc w:val="center"/>
              <w:rPr>
                <w:rFonts w:ascii="宋体" w:hAnsi="宋体" w:cs="宋体"/>
                <w:sz w:val="24"/>
              </w:rPr>
            </w:pPr>
            <w:r>
              <w:rPr>
                <w:rFonts w:hint="eastAsia" w:ascii="宋体" w:hAnsi="宋体" w:cs="宋体"/>
                <w:sz w:val="24"/>
              </w:rPr>
              <w:t>房产基建处</w:t>
            </w:r>
          </w:p>
        </w:tc>
        <w:tc>
          <w:tcPr>
            <w:tcW w:w="1418" w:type="dxa"/>
            <w:vAlign w:val="center"/>
          </w:tcPr>
          <w:p>
            <w:pPr>
              <w:jc w:val="center"/>
            </w:pPr>
            <w:r>
              <w:rPr>
                <w:rFonts w:hint="eastAsia"/>
              </w:rPr>
              <w:t>60分</w:t>
            </w:r>
          </w:p>
        </w:tc>
        <w:tc>
          <w:tcPr>
            <w:tcW w:w="1276" w:type="dxa"/>
            <w:vAlign w:val="center"/>
          </w:tcPr>
          <w:p>
            <w:pPr>
              <w:jc w:val="center"/>
            </w:pPr>
            <w:r>
              <w:rPr>
                <w:rFonts w:hint="eastAsia"/>
              </w:rPr>
              <w:t>30分</w:t>
            </w:r>
          </w:p>
        </w:tc>
        <w:tc>
          <w:tcPr>
            <w:tcW w:w="1417" w:type="dxa"/>
            <w:vAlign w:val="center"/>
          </w:tcPr>
          <w:p>
            <w:pPr>
              <w:jc w:val="center"/>
            </w:pPr>
            <w:r>
              <w:rPr>
                <w:rFonts w:hint="eastAsia"/>
              </w:rPr>
              <w:t>2分</w:t>
            </w:r>
          </w:p>
        </w:tc>
        <w:tc>
          <w:tcPr>
            <w:tcW w:w="1418" w:type="dxa"/>
            <w:vAlign w:val="center"/>
          </w:tcPr>
          <w:p>
            <w:pPr>
              <w:jc w:val="center"/>
            </w:pPr>
            <w:r>
              <w:rPr>
                <w:rFonts w:hint="eastAsia"/>
              </w:rPr>
              <w:t>2.5*3=7.5分</w:t>
            </w:r>
          </w:p>
        </w:tc>
        <w:tc>
          <w:tcPr>
            <w:tcW w:w="1417" w:type="dxa"/>
            <w:vAlign w:val="center"/>
          </w:tcPr>
          <w:p>
            <w:pPr>
              <w:jc w:val="center"/>
            </w:pPr>
            <w:r>
              <w:rPr>
                <w:rFonts w:hint="eastAsia"/>
              </w:rPr>
              <w:t>3分</w:t>
            </w:r>
          </w:p>
        </w:tc>
        <w:tc>
          <w:tcPr>
            <w:tcW w:w="1276" w:type="dxa"/>
            <w:vAlign w:val="center"/>
          </w:tcPr>
          <w:p>
            <w:pPr>
              <w:jc w:val="center"/>
            </w:pPr>
            <w:r>
              <w:rPr>
                <w:rFonts w:hint="eastAsia"/>
              </w:rPr>
              <w:t>0分</w:t>
            </w:r>
          </w:p>
        </w:tc>
        <w:tc>
          <w:tcPr>
            <w:tcW w:w="1559" w:type="dxa"/>
            <w:vAlign w:val="center"/>
          </w:tcPr>
          <w:p>
            <w:pPr>
              <w:jc w:val="center"/>
            </w:pPr>
            <w:r>
              <w:rPr>
                <w:rFonts w:hint="eastAsia"/>
              </w:rPr>
              <w:t>2篇</w:t>
            </w:r>
          </w:p>
        </w:tc>
        <w:tc>
          <w:tcPr>
            <w:tcW w:w="1276" w:type="dxa"/>
            <w:vAlign w:val="center"/>
          </w:tcPr>
          <w:p>
            <w:pPr>
              <w:jc w:val="center"/>
            </w:pPr>
            <w:r>
              <w:rPr>
                <w:rFonts w:hint="eastAsia"/>
              </w:rPr>
              <w:t>1篇</w:t>
            </w:r>
          </w:p>
        </w:tc>
        <w:tc>
          <w:tcPr>
            <w:tcW w:w="1276" w:type="dxa"/>
          </w:tcPr>
          <w:p>
            <w:pPr>
              <w:jc w:val="center"/>
            </w:pPr>
          </w:p>
          <w:p>
            <w:pPr>
              <w:jc w:val="center"/>
            </w:pPr>
            <w:r>
              <w:rPr>
                <w:rFonts w:hint="eastAsia"/>
              </w:rPr>
              <w:t>2.5分</w:t>
            </w:r>
          </w:p>
        </w:tc>
        <w:tc>
          <w:tcPr>
            <w:tcW w:w="1276" w:type="dxa"/>
            <w:vAlign w:val="center"/>
          </w:tcPr>
          <w:p>
            <w:pPr>
              <w:jc w:val="center"/>
            </w:pPr>
            <w:r>
              <w:rPr>
                <w:rFonts w:hint="eastAsia"/>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809" w:type="dxa"/>
            <w:gridSpan w:val="2"/>
            <w:vAlign w:val="center"/>
          </w:tcPr>
          <w:p>
            <w:pPr>
              <w:spacing w:line="280" w:lineRule="exact"/>
              <w:ind w:right="278"/>
              <w:jc w:val="center"/>
              <w:rPr>
                <w:rFonts w:ascii="宋体" w:hAnsi="宋体" w:cs="宋体"/>
                <w:sz w:val="24"/>
              </w:rPr>
            </w:pPr>
            <w:r>
              <w:rPr>
                <w:rFonts w:hint="eastAsia" w:ascii="宋体" w:hAnsi="宋体" w:cs="宋体"/>
                <w:sz w:val="24"/>
              </w:rPr>
              <w:t>公共机构节能处</w:t>
            </w:r>
          </w:p>
        </w:tc>
        <w:tc>
          <w:tcPr>
            <w:tcW w:w="1418" w:type="dxa"/>
            <w:vAlign w:val="center"/>
          </w:tcPr>
          <w:p>
            <w:pPr>
              <w:jc w:val="center"/>
            </w:pPr>
            <w:r>
              <w:rPr>
                <w:rFonts w:hint="eastAsia"/>
              </w:rPr>
              <w:t>60分</w:t>
            </w:r>
          </w:p>
        </w:tc>
        <w:tc>
          <w:tcPr>
            <w:tcW w:w="1276" w:type="dxa"/>
            <w:vAlign w:val="center"/>
          </w:tcPr>
          <w:p>
            <w:pPr>
              <w:jc w:val="center"/>
            </w:pPr>
            <w:r>
              <w:rPr>
                <w:rFonts w:hint="eastAsia"/>
              </w:rPr>
              <w:t>61分</w:t>
            </w:r>
          </w:p>
        </w:tc>
        <w:tc>
          <w:tcPr>
            <w:tcW w:w="1417" w:type="dxa"/>
            <w:vAlign w:val="center"/>
          </w:tcPr>
          <w:p>
            <w:pPr>
              <w:jc w:val="center"/>
            </w:pPr>
            <w:r>
              <w:rPr>
                <w:rFonts w:hint="eastAsia"/>
              </w:rPr>
              <w:t>2分</w:t>
            </w:r>
          </w:p>
        </w:tc>
        <w:tc>
          <w:tcPr>
            <w:tcW w:w="1418" w:type="dxa"/>
            <w:vAlign w:val="center"/>
          </w:tcPr>
          <w:p>
            <w:pPr>
              <w:jc w:val="center"/>
            </w:pPr>
            <w:r>
              <w:rPr>
                <w:rFonts w:hint="eastAsia"/>
              </w:rPr>
              <w:t>0分</w:t>
            </w:r>
          </w:p>
        </w:tc>
        <w:tc>
          <w:tcPr>
            <w:tcW w:w="1417" w:type="dxa"/>
            <w:vAlign w:val="center"/>
          </w:tcPr>
          <w:p>
            <w:pPr>
              <w:jc w:val="center"/>
            </w:pPr>
            <w:r>
              <w:rPr>
                <w:rFonts w:hint="eastAsia"/>
              </w:rPr>
              <w:t>3分</w:t>
            </w:r>
          </w:p>
        </w:tc>
        <w:tc>
          <w:tcPr>
            <w:tcW w:w="1276" w:type="dxa"/>
            <w:vAlign w:val="center"/>
          </w:tcPr>
          <w:p>
            <w:pPr>
              <w:jc w:val="center"/>
            </w:pPr>
            <w:r>
              <w:rPr>
                <w:rFonts w:hint="eastAsia"/>
              </w:rPr>
              <w:t>0分</w:t>
            </w:r>
          </w:p>
        </w:tc>
        <w:tc>
          <w:tcPr>
            <w:tcW w:w="1559" w:type="dxa"/>
            <w:vAlign w:val="center"/>
          </w:tcPr>
          <w:p>
            <w:pPr>
              <w:jc w:val="center"/>
            </w:pPr>
            <w:r>
              <w:rPr>
                <w:rFonts w:hint="eastAsia"/>
              </w:rPr>
              <w:t>3篇</w:t>
            </w:r>
          </w:p>
        </w:tc>
        <w:tc>
          <w:tcPr>
            <w:tcW w:w="1276" w:type="dxa"/>
            <w:vAlign w:val="center"/>
          </w:tcPr>
          <w:p>
            <w:pPr>
              <w:jc w:val="center"/>
            </w:pPr>
            <w:r>
              <w:rPr>
                <w:rFonts w:hint="eastAsia"/>
              </w:rPr>
              <w:t>0篇</w:t>
            </w:r>
          </w:p>
        </w:tc>
        <w:tc>
          <w:tcPr>
            <w:tcW w:w="1276" w:type="dxa"/>
          </w:tcPr>
          <w:p>
            <w:pPr>
              <w:jc w:val="center"/>
            </w:pPr>
          </w:p>
          <w:p>
            <w:pPr>
              <w:jc w:val="center"/>
            </w:pPr>
            <w:r>
              <w:rPr>
                <w:rFonts w:hint="eastAsia"/>
              </w:rPr>
              <w:t>0分</w:t>
            </w:r>
          </w:p>
        </w:tc>
        <w:tc>
          <w:tcPr>
            <w:tcW w:w="1276" w:type="dxa"/>
            <w:vAlign w:val="center"/>
          </w:tcPr>
          <w:p>
            <w:pPr>
              <w:jc w:val="center"/>
            </w:pPr>
            <w:r>
              <w:rPr>
                <w:rFonts w:hint="eastAsia"/>
              </w:rPr>
              <w:t>61分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09" w:type="dxa"/>
            <w:gridSpan w:val="2"/>
            <w:vAlign w:val="center"/>
          </w:tcPr>
          <w:p>
            <w:pPr>
              <w:spacing w:line="280" w:lineRule="exact"/>
              <w:ind w:right="278"/>
              <w:jc w:val="center"/>
              <w:rPr>
                <w:rFonts w:ascii="宋体" w:hAnsi="宋体" w:cs="宋体"/>
                <w:sz w:val="24"/>
              </w:rPr>
            </w:pPr>
            <w:r>
              <w:rPr>
                <w:rFonts w:hint="eastAsia" w:ascii="宋体" w:hAnsi="宋体" w:cs="宋体"/>
                <w:sz w:val="24"/>
              </w:rPr>
              <w:t>市机关后勤保障中心</w:t>
            </w:r>
          </w:p>
        </w:tc>
        <w:tc>
          <w:tcPr>
            <w:tcW w:w="1418" w:type="dxa"/>
            <w:vAlign w:val="center"/>
          </w:tcPr>
          <w:p>
            <w:pPr>
              <w:jc w:val="center"/>
            </w:pPr>
            <w:r>
              <w:rPr>
                <w:rFonts w:hint="eastAsia"/>
              </w:rPr>
              <w:t>60分</w:t>
            </w:r>
          </w:p>
        </w:tc>
        <w:tc>
          <w:tcPr>
            <w:tcW w:w="1276" w:type="dxa"/>
            <w:vAlign w:val="center"/>
          </w:tcPr>
          <w:p>
            <w:pPr>
              <w:jc w:val="center"/>
            </w:pPr>
            <w:r>
              <w:rPr>
                <w:rFonts w:hint="eastAsia"/>
              </w:rPr>
              <w:t>67.5分</w:t>
            </w:r>
          </w:p>
        </w:tc>
        <w:tc>
          <w:tcPr>
            <w:tcW w:w="1417" w:type="dxa"/>
            <w:vAlign w:val="center"/>
          </w:tcPr>
          <w:p>
            <w:pPr>
              <w:jc w:val="center"/>
            </w:pPr>
            <w:r>
              <w:rPr>
                <w:rFonts w:hint="eastAsia"/>
              </w:rPr>
              <w:t>2分</w:t>
            </w:r>
          </w:p>
        </w:tc>
        <w:tc>
          <w:tcPr>
            <w:tcW w:w="1418" w:type="dxa"/>
            <w:vAlign w:val="center"/>
          </w:tcPr>
          <w:p>
            <w:pPr>
              <w:jc w:val="center"/>
            </w:pPr>
            <w:r>
              <w:rPr>
                <w:rFonts w:hint="eastAsia"/>
              </w:rPr>
              <w:t>0分</w:t>
            </w:r>
          </w:p>
        </w:tc>
        <w:tc>
          <w:tcPr>
            <w:tcW w:w="1417" w:type="dxa"/>
            <w:vAlign w:val="center"/>
          </w:tcPr>
          <w:p>
            <w:pPr>
              <w:jc w:val="center"/>
            </w:pPr>
            <w:r>
              <w:rPr>
                <w:rFonts w:hint="eastAsia"/>
              </w:rPr>
              <w:t>3分</w:t>
            </w:r>
          </w:p>
        </w:tc>
        <w:tc>
          <w:tcPr>
            <w:tcW w:w="1276" w:type="dxa"/>
            <w:vAlign w:val="center"/>
          </w:tcPr>
          <w:p>
            <w:pPr>
              <w:jc w:val="center"/>
            </w:pPr>
            <w:r>
              <w:rPr>
                <w:rFonts w:hint="eastAsia"/>
              </w:rPr>
              <w:t>0分</w:t>
            </w:r>
          </w:p>
        </w:tc>
        <w:tc>
          <w:tcPr>
            <w:tcW w:w="1559" w:type="dxa"/>
            <w:vAlign w:val="center"/>
          </w:tcPr>
          <w:p>
            <w:pPr>
              <w:jc w:val="center"/>
            </w:pPr>
            <w:r>
              <w:rPr>
                <w:rFonts w:hint="eastAsia"/>
              </w:rPr>
              <w:t>2篇</w:t>
            </w:r>
          </w:p>
        </w:tc>
        <w:tc>
          <w:tcPr>
            <w:tcW w:w="1276" w:type="dxa"/>
            <w:vAlign w:val="center"/>
          </w:tcPr>
          <w:p>
            <w:pPr>
              <w:jc w:val="center"/>
            </w:pPr>
            <w:r>
              <w:rPr>
                <w:rFonts w:hint="eastAsia"/>
              </w:rPr>
              <w:t>1篇</w:t>
            </w:r>
          </w:p>
        </w:tc>
        <w:tc>
          <w:tcPr>
            <w:tcW w:w="1276" w:type="dxa"/>
          </w:tcPr>
          <w:p>
            <w:pPr>
              <w:jc w:val="center"/>
            </w:pPr>
          </w:p>
          <w:p>
            <w:pPr>
              <w:jc w:val="center"/>
            </w:pPr>
            <w:r>
              <w:rPr>
                <w:rFonts w:hint="eastAsia"/>
              </w:rPr>
              <w:t>2.5分</w:t>
            </w:r>
          </w:p>
        </w:tc>
        <w:tc>
          <w:tcPr>
            <w:tcW w:w="1276" w:type="dxa"/>
            <w:vAlign w:val="center"/>
          </w:tcPr>
          <w:p>
            <w:pPr>
              <w:jc w:val="center"/>
            </w:pPr>
            <w:r>
              <w:rPr>
                <w:rFonts w:hint="eastAsia"/>
              </w:rPr>
              <w:t>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trPr>
        <w:tc>
          <w:tcPr>
            <w:tcW w:w="1809" w:type="dxa"/>
            <w:gridSpan w:val="2"/>
            <w:vAlign w:val="center"/>
          </w:tcPr>
          <w:p>
            <w:pPr>
              <w:spacing w:line="280" w:lineRule="exact"/>
              <w:ind w:right="278"/>
              <w:jc w:val="center"/>
              <w:rPr>
                <w:rFonts w:ascii="宋体" w:hAnsi="宋体" w:cs="宋体"/>
                <w:sz w:val="24"/>
              </w:rPr>
            </w:pPr>
            <w:r>
              <w:rPr>
                <w:rFonts w:hint="eastAsia" w:ascii="宋体" w:hAnsi="宋体" w:cs="宋体"/>
                <w:sz w:val="24"/>
              </w:rPr>
              <w:t>市机关资产事务中心</w:t>
            </w:r>
          </w:p>
        </w:tc>
        <w:tc>
          <w:tcPr>
            <w:tcW w:w="1418" w:type="dxa"/>
            <w:vAlign w:val="center"/>
          </w:tcPr>
          <w:p>
            <w:pPr>
              <w:jc w:val="center"/>
            </w:pPr>
            <w:r>
              <w:rPr>
                <w:rFonts w:hint="eastAsia"/>
              </w:rPr>
              <w:t>30分</w:t>
            </w:r>
          </w:p>
        </w:tc>
        <w:tc>
          <w:tcPr>
            <w:tcW w:w="1276" w:type="dxa"/>
            <w:vAlign w:val="center"/>
          </w:tcPr>
          <w:p>
            <w:pPr>
              <w:jc w:val="center"/>
            </w:pPr>
            <w:r>
              <w:rPr>
                <w:rFonts w:hint="eastAsia"/>
              </w:rPr>
              <w:t>30分</w:t>
            </w:r>
          </w:p>
        </w:tc>
        <w:tc>
          <w:tcPr>
            <w:tcW w:w="1417" w:type="dxa"/>
            <w:vAlign w:val="center"/>
          </w:tcPr>
          <w:p>
            <w:pPr>
              <w:jc w:val="center"/>
            </w:pPr>
          </w:p>
        </w:tc>
        <w:tc>
          <w:tcPr>
            <w:tcW w:w="1418" w:type="dxa"/>
            <w:vAlign w:val="center"/>
          </w:tcPr>
          <w:p>
            <w:pPr>
              <w:jc w:val="center"/>
            </w:pPr>
          </w:p>
        </w:tc>
        <w:tc>
          <w:tcPr>
            <w:tcW w:w="1417" w:type="dxa"/>
            <w:vAlign w:val="center"/>
          </w:tcPr>
          <w:p>
            <w:pPr>
              <w:jc w:val="center"/>
            </w:pPr>
          </w:p>
        </w:tc>
        <w:tc>
          <w:tcPr>
            <w:tcW w:w="1276" w:type="dxa"/>
            <w:vAlign w:val="center"/>
          </w:tcPr>
          <w:p>
            <w:pPr>
              <w:jc w:val="center"/>
            </w:pPr>
          </w:p>
        </w:tc>
        <w:tc>
          <w:tcPr>
            <w:tcW w:w="1559" w:type="dxa"/>
            <w:vAlign w:val="center"/>
          </w:tcPr>
          <w:p>
            <w:pPr>
              <w:jc w:val="center"/>
            </w:pPr>
            <w:r>
              <w:rPr>
                <w:rFonts w:hint="eastAsia"/>
              </w:rPr>
              <w:t>1篇</w:t>
            </w:r>
          </w:p>
        </w:tc>
        <w:tc>
          <w:tcPr>
            <w:tcW w:w="1276" w:type="dxa"/>
            <w:vAlign w:val="center"/>
          </w:tcPr>
          <w:p>
            <w:pPr>
              <w:jc w:val="center"/>
            </w:pPr>
            <w:r>
              <w:rPr>
                <w:rFonts w:hint="eastAsia"/>
              </w:rPr>
              <w:t>0篇</w:t>
            </w:r>
          </w:p>
        </w:tc>
        <w:tc>
          <w:tcPr>
            <w:tcW w:w="1276" w:type="dxa"/>
          </w:tcPr>
          <w:p>
            <w:pPr>
              <w:jc w:val="center"/>
            </w:pPr>
          </w:p>
          <w:p>
            <w:pPr>
              <w:jc w:val="center"/>
            </w:pPr>
            <w:r>
              <w:rPr>
                <w:rFonts w:hint="eastAsia"/>
              </w:rPr>
              <w:t>0分</w:t>
            </w:r>
          </w:p>
        </w:tc>
        <w:tc>
          <w:tcPr>
            <w:tcW w:w="1276" w:type="dxa"/>
            <w:vAlign w:val="center"/>
          </w:tcPr>
          <w:p>
            <w:pPr>
              <w:jc w:val="center"/>
            </w:pPr>
            <w:r>
              <w:rPr>
                <w:rFonts w:hint="eastAsia"/>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09" w:type="dxa"/>
            <w:gridSpan w:val="2"/>
            <w:vAlign w:val="center"/>
          </w:tcPr>
          <w:p>
            <w:pPr>
              <w:spacing w:line="280" w:lineRule="exact"/>
              <w:ind w:right="278"/>
              <w:jc w:val="center"/>
              <w:rPr>
                <w:rFonts w:ascii="宋体" w:hAnsi="宋体" w:cs="宋体"/>
                <w:sz w:val="24"/>
              </w:rPr>
            </w:pPr>
            <w:r>
              <w:rPr>
                <w:rFonts w:hint="eastAsia" w:ascii="宋体" w:hAnsi="宋体" w:cs="宋体"/>
                <w:sz w:val="24"/>
              </w:rPr>
              <w:t>市级机关后勤发展中心</w:t>
            </w:r>
          </w:p>
        </w:tc>
        <w:tc>
          <w:tcPr>
            <w:tcW w:w="1418" w:type="dxa"/>
            <w:vAlign w:val="center"/>
          </w:tcPr>
          <w:p>
            <w:pPr>
              <w:jc w:val="center"/>
            </w:pPr>
            <w:r>
              <w:rPr>
                <w:rFonts w:hint="eastAsia"/>
              </w:rPr>
              <w:t>30分</w:t>
            </w:r>
          </w:p>
        </w:tc>
        <w:tc>
          <w:tcPr>
            <w:tcW w:w="1276" w:type="dxa"/>
            <w:vAlign w:val="center"/>
          </w:tcPr>
          <w:p>
            <w:pPr>
              <w:jc w:val="center"/>
            </w:pPr>
            <w:r>
              <w:rPr>
                <w:rFonts w:hint="eastAsia"/>
              </w:rPr>
              <w:t>13分</w:t>
            </w:r>
          </w:p>
        </w:tc>
        <w:tc>
          <w:tcPr>
            <w:tcW w:w="1417" w:type="dxa"/>
            <w:vAlign w:val="center"/>
          </w:tcPr>
          <w:p>
            <w:pPr>
              <w:jc w:val="center"/>
            </w:pPr>
          </w:p>
        </w:tc>
        <w:tc>
          <w:tcPr>
            <w:tcW w:w="1418" w:type="dxa"/>
            <w:vAlign w:val="center"/>
          </w:tcPr>
          <w:p>
            <w:pPr>
              <w:jc w:val="center"/>
            </w:pPr>
          </w:p>
        </w:tc>
        <w:tc>
          <w:tcPr>
            <w:tcW w:w="1417" w:type="dxa"/>
            <w:vAlign w:val="center"/>
          </w:tcPr>
          <w:p>
            <w:pPr>
              <w:jc w:val="center"/>
            </w:pPr>
          </w:p>
        </w:tc>
        <w:tc>
          <w:tcPr>
            <w:tcW w:w="1276" w:type="dxa"/>
            <w:vAlign w:val="center"/>
          </w:tcPr>
          <w:p>
            <w:pPr>
              <w:jc w:val="center"/>
            </w:pPr>
          </w:p>
        </w:tc>
        <w:tc>
          <w:tcPr>
            <w:tcW w:w="1559" w:type="dxa"/>
            <w:vAlign w:val="center"/>
          </w:tcPr>
          <w:p>
            <w:pPr>
              <w:jc w:val="center"/>
            </w:pPr>
            <w:r>
              <w:rPr>
                <w:rFonts w:hint="eastAsia"/>
              </w:rPr>
              <w:t>1篇</w:t>
            </w:r>
          </w:p>
        </w:tc>
        <w:tc>
          <w:tcPr>
            <w:tcW w:w="1276" w:type="dxa"/>
            <w:vAlign w:val="center"/>
          </w:tcPr>
          <w:p>
            <w:pPr>
              <w:jc w:val="center"/>
            </w:pPr>
            <w:r>
              <w:rPr>
                <w:rFonts w:hint="eastAsia"/>
              </w:rPr>
              <w:t>0篇</w:t>
            </w:r>
          </w:p>
        </w:tc>
        <w:tc>
          <w:tcPr>
            <w:tcW w:w="1276" w:type="dxa"/>
          </w:tcPr>
          <w:p>
            <w:pPr>
              <w:jc w:val="center"/>
            </w:pPr>
          </w:p>
          <w:p>
            <w:pPr>
              <w:jc w:val="center"/>
            </w:pPr>
            <w:r>
              <w:rPr>
                <w:rFonts w:hint="eastAsia"/>
              </w:rPr>
              <w:t>0分</w:t>
            </w:r>
          </w:p>
        </w:tc>
        <w:tc>
          <w:tcPr>
            <w:tcW w:w="1276" w:type="dxa"/>
            <w:vAlign w:val="center"/>
          </w:tcPr>
          <w:p>
            <w:pPr>
              <w:jc w:val="center"/>
            </w:pPr>
            <w:r>
              <w:rPr>
                <w:rFonts w:hint="eastAsia"/>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276" w:type="dxa"/>
          </w:tcPr>
          <w:p>
            <w:pPr>
              <w:jc w:val="left"/>
            </w:pPr>
          </w:p>
        </w:tc>
        <w:tc>
          <w:tcPr>
            <w:tcW w:w="14142" w:type="dxa"/>
            <w:gridSpan w:val="11"/>
            <w:vAlign w:val="center"/>
          </w:tcPr>
          <w:p>
            <w:pPr>
              <w:jc w:val="left"/>
            </w:pPr>
            <w:r>
              <w:rPr>
                <w:rFonts w:hint="eastAsia"/>
              </w:rPr>
              <w:t>备注：合计得分=中心录用得分+市委办录用得分+市府办录用得分+省机关事务管理局录用得分。</w:t>
            </w:r>
          </w:p>
        </w:tc>
      </w:tr>
    </w:tbl>
    <w:p>
      <w:pPr>
        <w:tabs>
          <w:tab w:val="left" w:pos="946"/>
        </w:tabs>
        <w:spacing w:line="560" w:lineRule="exact"/>
        <w:ind w:right="280"/>
        <w:jc w:val="left"/>
        <w:rPr>
          <w:rFonts w:ascii="方正小标宋简体" w:eastAsia="方正小标宋简体"/>
          <w:sz w:val="44"/>
          <w:szCs w:val="44"/>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588" w:right="2098" w:bottom="1588" w:left="1871" w:header="851" w:footer="992" w:gutter="0"/>
          <w:cols w:space="720" w:num="1"/>
          <w:titlePg/>
          <w:docGrid w:linePitch="312" w:charSpace="0"/>
        </w:sectPr>
      </w:pPr>
    </w:p>
    <w:tbl>
      <w:tblPr>
        <w:tblStyle w:val="8"/>
        <w:tblW w:w="15159" w:type="dxa"/>
        <w:tblInd w:w="-1026" w:type="dxa"/>
        <w:tblLayout w:type="autofit"/>
        <w:tblCellMar>
          <w:top w:w="0" w:type="dxa"/>
          <w:left w:w="108" w:type="dxa"/>
          <w:bottom w:w="0" w:type="dxa"/>
          <w:right w:w="108" w:type="dxa"/>
        </w:tblCellMar>
      </w:tblPr>
      <w:tblGrid>
        <w:gridCol w:w="638"/>
        <w:gridCol w:w="759"/>
        <w:gridCol w:w="578"/>
        <w:gridCol w:w="6301"/>
        <w:gridCol w:w="658"/>
        <w:gridCol w:w="618"/>
        <w:gridCol w:w="863"/>
        <w:gridCol w:w="935"/>
        <w:gridCol w:w="851"/>
        <w:gridCol w:w="962"/>
        <w:gridCol w:w="618"/>
        <w:gridCol w:w="689"/>
        <w:gridCol w:w="689"/>
      </w:tblGrid>
      <w:tr>
        <w:tblPrEx>
          <w:tblCellMar>
            <w:top w:w="0" w:type="dxa"/>
            <w:left w:w="108" w:type="dxa"/>
            <w:bottom w:w="0" w:type="dxa"/>
            <w:right w:w="108" w:type="dxa"/>
          </w:tblCellMar>
        </w:tblPrEx>
        <w:trPr>
          <w:trHeight w:val="645" w:hRule="atLeast"/>
        </w:trPr>
        <w:tc>
          <w:tcPr>
            <w:tcW w:w="15159" w:type="dxa"/>
            <w:gridSpan w:val="13"/>
            <w:tcBorders>
              <w:top w:val="nil"/>
              <w:left w:val="nil"/>
              <w:bottom w:val="nil"/>
              <w:right w:val="nil"/>
            </w:tcBorders>
            <w:shd w:val="clear" w:color="auto" w:fill="auto"/>
            <w:noWrap/>
            <w:vAlign w:val="bottom"/>
          </w:tcPr>
          <w:p>
            <w:pPr>
              <w:jc w:val="center"/>
              <w:rPr>
                <w:rFonts w:ascii="黑体" w:hAnsi="黑体" w:eastAsia="黑体"/>
                <w:bCs/>
                <w:sz w:val="36"/>
                <w:szCs w:val="36"/>
              </w:rPr>
            </w:pPr>
            <w:r>
              <w:rPr>
                <w:rFonts w:hint="eastAsia" w:ascii="黑体" w:hAnsi="黑体" w:eastAsia="黑体"/>
                <w:bCs/>
                <w:sz w:val="36"/>
                <w:szCs w:val="36"/>
              </w:rPr>
              <w:t>中心各处（室）、直属单位2019年信息报送及录用情况表</w:t>
            </w:r>
          </w:p>
          <w:p>
            <w:pPr>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（2018年12月1日－－2019月11月30日）</w:t>
            </w:r>
          </w:p>
        </w:tc>
      </w:tr>
      <w:tr>
        <w:tblPrEx>
          <w:tblCellMar>
            <w:top w:w="0" w:type="dxa"/>
            <w:left w:w="108" w:type="dxa"/>
            <w:bottom w:w="0" w:type="dxa"/>
            <w:right w:w="108" w:type="dxa"/>
          </w:tblCellMar>
        </w:tblPrEx>
        <w:trPr>
          <w:trHeight w:val="174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序号</w:t>
            </w:r>
          </w:p>
        </w:tc>
        <w:tc>
          <w:tcPr>
            <w:tcW w:w="7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单位</w:t>
            </w:r>
          </w:p>
        </w:tc>
        <w:tc>
          <w:tcPr>
            <w:tcW w:w="57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考核分</w:t>
            </w:r>
          </w:p>
        </w:tc>
        <w:tc>
          <w:tcPr>
            <w:tcW w:w="630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报送内容</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上报月份</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报送得分</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市局网站、信息录用得分</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市委市府办公室信息录用得分</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市级部门、媒体录用得分</w:t>
            </w: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省级以上部门、媒体录用得分</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其他加分</w:t>
            </w:r>
          </w:p>
        </w:tc>
        <w:tc>
          <w:tcPr>
            <w:tcW w:w="68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合计得分</w:t>
            </w:r>
          </w:p>
        </w:tc>
        <w:tc>
          <w:tcPr>
            <w:tcW w:w="68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rPr>
            </w:pPr>
            <w:r>
              <w:rPr>
                <w:rFonts w:hint="eastAsia" w:ascii="仿宋" w:hAnsi="仿宋" w:eastAsia="仿宋"/>
              </w:rPr>
              <w:t>累计合计得分</w:t>
            </w:r>
          </w:p>
        </w:tc>
      </w:tr>
      <w:tr>
        <w:tblPrEx>
          <w:tblCellMar>
            <w:top w:w="0" w:type="dxa"/>
            <w:left w:w="108" w:type="dxa"/>
            <w:bottom w:w="0" w:type="dxa"/>
            <w:right w:w="108" w:type="dxa"/>
          </w:tblCellMar>
        </w:tblPrEx>
        <w:trPr>
          <w:trHeight w:val="2940" w:hRule="atLeast"/>
        </w:trPr>
        <w:tc>
          <w:tcPr>
            <w:tcW w:w="15159"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说明:</w:t>
            </w:r>
            <w:r>
              <w:rPr>
                <w:rFonts w:hint="eastAsia"/>
              </w:rPr>
              <w:br w:type="textWrapping"/>
            </w:r>
            <w:r>
              <w:rPr>
                <w:rFonts w:hint="eastAsia"/>
              </w:rPr>
              <w:t>1．报送信息被绍兴市机关事务网站、绍兴机关后勤服务信息平台、机关事务工作信息刊物采用的，经验类信息每条4分，动态类信息每条2分;</w:t>
            </w:r>
            <w:r>
              <w:rPr>
                <w:rFonts w:hint="eastAsia"/>
              </w:rPr>
              <w:br w:type="textWrapping"/>
            </w:r>
            <w:r>
              <w:rPr>
                <w:rFonts w:hint="eastAsia"/>
              </w:rPr>
              <w:t>2．宣传稿件被市级以上有关报刊、杂志、广播、电视、网站等官方媒体录用的，每条10分;</w:t>
            </w:r>
            <w:r>
              <w:rPr>
                <w:rFonts w:hint="eastAsia"/>
              </w:rPr>
              <w:br w:type="textWrapping"/>
            </w:r>
            <w:r>
              <w:rPr>
                <w:rFonts w:hint="eastAsia"/>
              </w:rPr>
              <w:t>3．报送信息被省机关事务管理局局网站、刊物采用的，每条5分；被省机关事务管理局主要领导批示的，每条另加20分，被省机关事务管理局其他领导批示的，每条另加10分;</w:t>
            </w:r>
            <w:r>
              <w:rPr>
                <w:rFonts w:hint="eastAsia"/>
              </w:rPr>
              <w:br w:type="textWrapping"/>
            </w:r>
            <w:r>
              <w:rPr>
                <w:rFonts w:hint="eastAsia"/>
              </w:rPr>
              <w:t>4．报送信息被市委办公室、市政府办公室录用的，均按本年度录用分值3倍记分;</w:t>
            </w:r>
            <w:r>
              <w:rPr>
                <w:rFonts w:hint="eastAsia"/>
              </w:rPr>
              <w:br w:type="textWrapping"/>
            </w:r>
            <w:r>
              <w:rPr>
                <w:rFonts w:hint="eastAsia"/>
              </w:rPr>
              <w:t>5．为鼓励信息撰写，实行信息报送赋分，每报送一条信息，计1分，报送累计得分不超过全年指标任务的1/3。（如：单位考核分为60分，报送得分满20分，则不再加分；单位考核分为30分，报送得分满10分，则不再加分）;</w:t>
            </w:r>
            <w:r>
              <w:rPr>
                <w:rFonts w:hint="eastAsia"/>
              </w:rPr>
              <w:br w:type="textWrapping"/>
            </w:r>
            <w:r>
              <w:rPr>
                <w:rFonts w:hint="eastAsia"/>
              </w:rPr>
              <w:t>6．共同完成的信息按上述计分办法参与区、县（市）机关事务服务中心（局），市机关事务服务中心各处（室）、直属单位减半计分;</w:t>
            </w:r>
            <w:r>
              <w:rPr>
                <w:rFonts w:hint="eastAsia"/>
              </w:rPr>
              <w:br w:type="textWrapping"/>
            </w:r>
            <w:r>
              <w:rPr>
                <w:rFonts w:hint="eastAsia"/>
              </w:rPr>
              <w:t>7．同一层级载体录用得分计一次，不累计重复加分;</w:t>
            </w:r>
            <w:r>
              <w:rPr>
                <w:rFonts w:hint="eastAsia"/>
              </w:rPr>
              <w:br w:type="textWrapping"/>
            </w:r>
            <w:r>
              <w:rPr>
                <w:rFonts w:hint="eastAsia"/>
              </w:rPr>
              <w:t>8．约稿件一般应在一周内完成并报送，未按时完成约稿任务的，每次扣5分。</w:t>
            </w:r>
          </w:p>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w:t>
            </w:r>
          </w:p>
        </w:tc>
        <w:tc>
          <w:tcPr>
            <w:tcW w:w="759" w:type="dxa"/>
            <w:vMerge w:val="restart"/>
            <w:tcBorders>
              <w:top w:val="single" w:color="auto" w:sz="4" w:space="0"/>
              <w:left w:val="nil"/>
              <w:bottom w:val="single" w:color="auto" w:sz="4" w:space="0"/>
              <w:right w:val="single" w:color="auto" w:sz="4" w:space="0"/>
            </w:tcBorders>
            <w:shd w:val="clear" w:color="auto" w:fill="auto"/>
            <w:vAlign w:val="center"/>
          </w:tcPr>
          <w:p>
            <w:r>
              <w:rPr>
                <w:rFonts w:hint="eastAsia"/>
              </w:rPr>
              <w:t>办公室</w:t>
            </w:r>
          </w:p>
        </w:tc>
        <w:tc>
          <w:tcPr>
            <w:tcW w:w="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60分</w:t>
            </w: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绍兴市特色菜肴暨名优农产品进省行政中心展销活动成功举办</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2.5</w:t>
            </w: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226.5分</w:t>
            </w:r>
          </w:p>
        </w:tc>
        <w:tc>
          <w:tcPr>
            <w:tcW w:w="6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226.5分</w:t>
            </w: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2</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市机关事务管理局档案年检获得优秀等级</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4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3</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市机关事务管理局迅速传达贯彻省局理论学习中心组（扩大）学习会暨全省机关事务管理系统领导干部培训班精神</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4</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市机关事务管理局牵头召开2019年市“两会”行政组工作部署会</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5</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市机关事务服务中心正式挂牌成立</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12</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9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6</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市机关事务服务中心牵头召开2019年市“两会”行政组第二次工作部署会</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7</w:t>
            </w:r>
          </w:p>
        </w:tc>
        <w:tc>
          <w:tcPr>
            <w:tcW w:w="759" w:type="dxa"/>
            <w:vMerge w:val="continue"/>
            <w:tcBorders>
              <w:top w:val="single" w:color="auto" w:sz="4" w:space="0"/>
              <w:left w:val="nil"/>
              <w:bottom w:val="nil"/>
              <w:right w:val="single" w:color="auto" w:sz="4" w:space="0"/>
            </w:tcBorders>
            <w:vAlign w:val="center"/>
          </w:tcPr>
          <w:p/>
        </w:tc>
        <w:tc>
          <w:tcPr>
            <w:tcW w:w="578" w:type="dxa"/>
            <w:vMerge w:val="continue"/>
            <w:tcBorders>
              <w:top w:val="single" w:color="auto" w:sz="4" w:space="0"/>
              <w:left w:val="single" w:color="auto" w:sz="4" w:space="0"/>
              <w:bottom w:val="nil"/>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市机关事务服务中心举办个人所得税新税法培训会</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nil"/>
              <w:right w:val="single" w:color="auto" w:sz="4" w:space="0"/>
            </w:tcBorders>
            <w:vAlign w:val="center"/>
          </w:tcPr>
          <w:p/>
        </w:tc>
        <w:tc>
          <w:tcPr>
            <w:tcW w:w="689" w:type="dxa"/>
            <w:vMerge w:val="continue"/>
            <w:tcBorders>
              <w:top w:val="single" w:color="auto" w:sz="4" w:space="0"/>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37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nil"/>
              <w:right w:val="single" w:color="auto" w:sz="4" w:space="0"/>
            </w:tcBorders>
            <w:shd w:val="clear" w:color="auto" w:fill="auto"/>
            <w:vAlign w:val="center"/>
          </w:tcPr>
          <w:p>
            <w:r>
              <w:rPr>
                <w:rFonts w:hint="eastAsia"/>
              </w:rPr>
              <w:t>市机关事务服务中心全力以赴做好市“两会”服务保障工作</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37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single" w:color="auto" w:sz="4" w:space="0"/>
              <w:left w:val="nil"/>
              <w:bottom w:val="nil"/>
              <w:right w:val="single" w:color="auto" w:sz="4" w:space="0"/>
            </w:tcBorders>
            <w:shd w:val="clear" w:color="auto" w:fill="auto"/>
            <w:vAlign w:val="center"/>
          </w:tcPr>
          <w:p>
            <w:r>
              <w:rPr>
                <w:rFonts w:hint="eastAsia"/>
              </w:rPr>
              <w:t>市机关事务服务中心组织召开行政中心大院管委会</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37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10</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single" w:color="auto" w:sz="4" w:space="0"/>
              <w:left w:val="nil"/>
              <w:bottom w:val="nil"/>
              <w:right w:val="single" w:color="auto" w:sz="4" w:space="0"/>
            </w:tcBorders>
            <w:shd w:val="clear" w:color="auto" w:fill="auto"/>
            <w:vAlign w:val="center"/>
          </w:tcPr>
          <w:p>
            <w:r>
              <w:rPr>
                <w:rFonts w:hint="eastAsia"/>
              </w:rPr>
              <w:t>市机关事务服务中心召开2018年度工作总结表彰大会</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60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11</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single" w:color="auto" w:sz="4" w:space="0"/>
              <w:left w:val="nil"/>
              <w:bottom w:val="nil"/>
              <w:right w:val="single" w:color="auto" w:sz="4" w:space="0"/>
            </w:tcBorders>
            <w:shd w:val="clear" w:color="auto" w:fill="auto"/>
            <w:vAlign w:val="center"/>
          </w:tcPr>
          <w:p>
            <w:r>
              <w:rPr>
                <w:rFonts w:hint="eastAsia"/>
              </w:rPr>
              <w:t>绍兴市市委书记马卫光携四套班子领导看望慰问行政中心后勤岗位一线工作人员</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12</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single" w:color="auto" w:sz="4" w:space="0"/>
              <w:left w:val="nil"/>
              <w:bottom w:val="nil"/>
              <w:right w:val="single" w:color="auto" w:sz="4" w:space="0"/>
            </w:tcBorders>
            <w:shd w:val="clear" w:color="auto" w:fill="auto"/>
            <w:vAlign w:val="center"/>
          </w:tcPr>
          <w:p>
            <w:r>
              <w:rPr>
                <w:rFonts w:hint="eastAsia"/>
              </w:rPr>
              <w:t>绍兴市机关事务服务中心三措并举确保机构改革涉改单位办公用房调整落实到位</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p>
        </w:tc>
        <w:tc>
          <w:tcPr>
            <w:tcW w:w="935" w:type="dxa"/>
            <w:tcBorders>
              <w:top w:val="nil"/>
              <w:left w:val="nil"/>
              <w:bottom w:val="single" w:color="auto" w:sz="4" w:space="0"/>
              <w:right w:val="single" w:color="auto" w:sz="4" w:space="0"/>
            </w:tcBorders>
            <w:shd w:val="clear" w:color="auto" w:fill="auto"/>
            <w:vAlign w:val="center"/>
          </w:tcPr>
          <w:p>
            <w:pPr>
              <w:jc w:val="center"/>
            </w:pPr>
            <w:r>
              <w:rPr>
                <w:rFonts w:hint="eastAsia"/>
              </w:rPr>
              <w:t>2.5</w:t>
            </w: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r>
              <w:rPr>
                <w:rFonts w:hint="eastAsia"/>
              </w:rPr>
              <w:t>2.5</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13</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single" w:color="auto" w:sz="4" w:space="0"/>
              <w:left w:val="nil"/>
              <w:bottom w:val="nil"/>
              <w:right w:val="single" w:color="auto" w:sz="4" w:space="0"/>
            </w:tcBorders>
            <w:shd w:val="clear" w:color="auto" w:fill="auto"/>
            <w:vAlign w:val="center"/>
          </w:tcPr>
          <w:p>
            <w:r>
              <w:rPr>
                <w:rFonts w:hint="eastAsia"/>
              </w:rPr>
              <w:t>全市机关事务系统工作会议召开</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34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14</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市机关事务服务中心举办OA协同办公系统操作暨公文格式培训会</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3</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4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15</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市机关事务服务中心迅速学习传达习近平总书记在庆祝改革开放40周年大会上的讲话精神</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12</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49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16</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市机关事务服务中心传达学习马卫光同志在全市机构改革动员大会上的讲话精神</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12</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36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17</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市机关事务服务中心赴共建社区开展新春慰问</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18</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市机关事务服务中心党组召开2018年度民主生活会</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19</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市机关事务服务中心开展结对帮扶村新春慰问</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nil"/>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43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20</w:t>
            </w:r>
          </w:p>
        </w:tc>
        <w:tc>
          <w:tcPr>
            <w:tcW w:w="759" w:type="dxa"/>
            <w:vMerge w:val="continue"/>
            <w:tcBorders>
              <w:top w:val="nil"/>
              <w:left w:val="nil"/>
              <w:bottom w:val="single" w:color="auto" w:sz="4" w:space="0"/>
              <w:right w:val="single" w:color="auto" w:sz="4" w:space="0"/>
            </w:tcBorders>
            <w:vAlign w:val="center"/>
          </w:tcPr>
          <w:p/>
        </w:tc>
        <w:tc>
          <w:tcPr>
            <w:tcW w:w="578" w:type="dxa"/>
            <w:vMerge w:val="continue"/>
            <w:tcBorders>
              <w:top w:val="nil"/>
              <w:left w:val="single" w:color="auto" w:sz="4" w:space="0"/>
              <w:bottom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市机关事务服务中心领导走访慰问退休老干部</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nil"/>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21</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市机关事务服务中心迅速学习贯彻落实全市深入开展“三服务”活动大会精神</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3</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22</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市机关事务服务中心组织开展廉政警示教育</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3</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6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23</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德州市机关事务管理局一行来我市考察学习机关事务工作</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4</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restart"/>
            <w:tcBorders>
              <w:left w:val="single" w:color="auto" w:sz="4" w:space="0"/>
              <w:bottom w:val="single" w:color="auto" w:sz="4" w:space="0"/>
              <w:right w:val="single" w:color="auto" w:sz="4" w:space="0"/>
            </w:tcBorders>
            <w:shd w:val="clear" w:color="auto" w:fill="auto"/>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7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24</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市机关事务服务中心召开党风廉政建设专题会议</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4</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4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25</w:t>
            </w:r>
          </w:p>
        </w:tc>
        <w:tc>
          <w:tcPr>
            <w:tcW w:w="759" w:type="dxa"/>
            <w:vMerge w:val="continue"/>
            <w:tcBorders>
              <w:top w:val="single" w:color="auto" w:sz="4" w:space="0"/>
              <w:left w:val="nil"/>
              <w:bottom w:val="single" w:color="auto" w:sz="4" w:space="0"/>
              <w:right w:val="single" w:color="auto" w:sz="4" w:space="0"/>
            </w:tcBorders>
            <w:vAlign w:val="center"/>
          </w:tcPr>
          <w:p/>
        </w:tc>
        <w:tc>
          <w:tcPr>
            <w:tcW w:w="578" w:type="dxa"/>
            <w:vMerge w:val="continue"/>
            <w:tcBorders>
              <w:top w:val="single" w:color="auto" w:sz="4" w:space="0"/>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市机关事务服务中心组织参观国家安全教育展</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4</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6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26</w:t>
            </w:r>
          </w:p>
        </w:tc>
        <w:tc>
          <w:tcPr>
            <w:tcW w:w="759" w:type="dxa"/>
            <w:vMerge w:val="continue"/>
            <w:tcBorders>
              <w:top w:val="single" w:color="auto" w:sz="4" w:space="0"/>
              <w:left w:val="nil"/>
              <w:bottom w:val="nil"/>
              <w:right w:val="single" w:color="auto" w:sz="4" w:space="0"/>
            </w:tcBorders>
            <w:vAlign w:val="center"/>
          </w:tcPr>
          <w:p/>
        </w:tc>
        <w:tc>
          <w:tcPr>
            <w:tcW w:w="578" w:type="dxa"/>
            <w:vMerge w:val="continue"/>
            <w:tcBorders>
              <w:top w:val="single" w:color="auto" w:sz="4" w:space="0"/>
              <w:left w:val="single" w:color="auto" w:sz="4" w:space="0"/>
              <w:bottom w:val="nil"/>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市机关事务服务中心开展集中学习</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4</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27</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市机关事务服务中心退休支部开展“学习枫桥经验、五星3A乡村行”主题党日活动</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4</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28</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市机关事务服务中心开展作风建设专项督查</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4</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29</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市机关事务服务中心召开“警示教育月”活动动员部署暨党组理论学习中心组学习会议</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37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30</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市机关事务服务中心召开“4+1+X”机关事务工作联席会议</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31</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受警醒明底线 知敬畏守规矩——市机关事务服务中心认真组织开展警示教育活动</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32</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市机关事务服务中心直属机关党委扎实开展“红五月”系列教育活动</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36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33</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深圳市宝安区机关事务管理局一行来我市考察学习机关事务工作</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60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34</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市机关事务服务中心切实整治形式主义突出问题减轻基层负担，提升服务效能</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4</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60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35</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市机关事务服务中心传达学习习近平总书记在“不忘初心、牢记使命”主题教育工作会议重要讲话精神</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36</w:t>
            </w:r>
          </w:p>
        </w:tc>
        <w:tc>
          <w:tcPr>
            <w:tcW w:w="759" w:type="dxa"/>
            <w:vMerge w:val="continue"/>
            <w:tcBorders>
              <w:top w:val="nil"/>
              <w:left w:val="nil"/>
              <w:bottom w:val="single" w:color="auto" w:sz="4" w:space="0"/>
              <w:right w:val="single" w:color="auto" w:sz="4" w:space="0"/>
            </w:tcBorders>
            <w:vAlign w:val="center"/>
          </w:tcPr>
          <w:p/>
        </w:tc>
        <w:tc>
          <w:tcPr>
            <w:tcW w:w="578" w:type="dxa"/>
            <w:vMerge w:val="continue"/>
            <w:tcBorders>
              <w:top w:val="nil"/>
              <w:left w:val="single" w:color="auto" w:sz="4" w:space="0"/>
              <w:bottom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市机关事务服务中心“先锋工程”创建取得佳绩</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37</w:t>
            </w:r>
          </w:p>
        </w:tc>
        <w:tc>
          <w:tcPr>
            <w:tcW w:w="759" w:type="dxa"/>
            <w:vMerge w:val="continue"/>
            <w:tcBorders>
              <w:top w:val="single" w:color="auto" w:sz="4" w:space="0"/>
              <w:left w:val="nil"/>
              <w:bottom w:val="nil"/>
              <w:right w:val="single" w:color="auto" w:sz="4" w:space="0"/>
            </w:tcBorders>
            <w:vAlign w:val="center"/>
          </w:tcPr>
          <w:p/>
        </w:tc>
        <w:tc>
          <w:tcPr>
            <w:tcW w:w="578" w:type="dxa"/>
            <w:vMerge w:val="continue"/>
            <w:tcBorders>
              <w:top w:val="single" w:color="auto" w:sz="4" w:space="0"/>
              <w:left w:val="single" w:color="auto" w:sz="4" w:space="0"/>
              <w:bottom w:val="nil"/>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市机关事务服务中心开展节能宣传进社区志愿活动</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38</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市机关事务服务中心退休支部开展</w:t>
            </w:r>
            <w:r>
              <w:rPr>
                <w:rFonts w:hint="eastAsia"/>
                <w:lang w:eastAsia="zh-CN"/>
              </w:rPr>
              <w:t>庆祝</w:t>
            </w:r>
            <w:r>
              <w:rPr>
                <w:rFonts w:hint="eastAsia"/>
              </w:rPr>
              <w:t>建党98周年活动暨联系领导上党课</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39</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市机关事务服务中心组织开展“我为七一献热血”活动</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40</w:t>
            </w:r>
          </w:p>
        </w:tc>
        <w:tc>
          <w:tcPr>
            <w:tcW w:w="759" w:type="dxa"/>
            <w:vMerge w:val="continue"/>
            <w:tcBorders>
              <w:top w:val="nil"/>
              <w:left w:val="nil"/>
              <w:bottom w:val="nil"/>
              <w:right w:val="single" w:color="auto" w:sz="4" w:space="0"/>
            </w:tcBorders>
            <w:vAlign w:val="center"/>
          </w:tcPr>
          <w:p/>
        </w:tc>
        <w:tc>
          <w:tcPr>
            <w:tcW w:w="578" w:type="dxa"/>
            <w:vMerge w:val="continue"/>
            <w:tcBorders>
              <w:top w:val="nil"/>
              <w:left w:val="single" w:color="auto" w:sz="4" w:space="0"/>
              <w:bottom w:val="nil"/>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市机关事务服务中心召开全体党员大会庆祝建党98周年</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nil"/>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41</w:t>
            </w:r>
          </w:p>
        </w:tc>
        <w:tc>
          <w:tcPr>
            <w:tcW w:w="759" w:type="dxa"/>
            <w:vMerge w:val="continue"/>
            <w:tcBorders>
              <w:top w:val="nil"/>
              <w:left w:val="nil"/>
              <w:bottom w:val="single" w:color="auto" w:sz="4" w:space="0"/>
              <w:right w:val="single" w:color="auto" w:sz="4" w:space="0"/>
            </w:tcBorders>
            <w:vAlign w:val="center"/>
          </w:tcPr>
          <w:p/>
        </w:tc>
        <w:tc>
          <w:tcPr>
            <w:tcW w:w="578" w:type="dxa"/>
            <w:vMerge w:val="continue"/>
            <w:tcBorders>
              <w:top w:val="nil"/>
              <w:left w:val="single" w:color="auto" w:sz="4" w:space="0"/>
              <w:bottom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bookmarkStart w:id="0" w:name="_GoBack"/>
            <w:r>
              <w:rPr>
                <w:rFonts w:hint="eastAsia"/>
              </w:rPr>
              <w:t>不忘初心</w:t>
            </w:r>
            <w:bookmarkEnd w:id="0"/>
            <w:r>
              <w:rPr>
                <w:rFonts w:hint="eastAsia"/>
                <w:lang w:eastAsia="zh-CN"/>
              </w:rPr>
              <w:t>、</w:t>
            </w:r>
            <w:r>
              <w:rPr>
                <w:rFonts w:hint="eastAsia"/>
              </w:rPr>
              <w:t>牢记使命——市机关事务服务中心召开青年党员座谈会</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single" w:color="auto" w:sz="4" w:space="0"/>
            </w:tcBorders>
            <w:shd w:val="clear" w:color="auto" w:fill="auto"/>
            <w:vAlign w:val="center"/>
          </w:tcPr>
          <w:p>
            <w:pPr>
              <w:jc w:val="center"/>
            </w:pP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42</w:t>
            </w:r>
          </w:p>
        </w:tc>
        <w:tc>
          <w:tcPr>
            <w:tcW w:w="759" w:type="dxa"/>
            <w:vMerge w:val="continue"/>
            <w:tcBorders>
              <w:top w:val="single" w:color="auto" w:sz="4" w:space="0"/>
              <w:left w:val="nil"/>
              <w:right w:val="single" w:color="auto" w:sz="4" w:space="0"/>
            </w:tcBorders>
            <w:vAlign w:val="center"/>
          </w:tcPr>
          <w:p/>
        </w:tc>
        <w:tc>
          <w:tcPr>
            <w:tcW w:w="578" w:type="dxa"/>
            <w:vMerge w:val="continue"/>
            <w:tcBorders>
              <w:top w:val="single" w:color="auto" w:sz="4" w:space="0"/>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市机关事务服务中心召开2019年上半年中层干部述职述学述廉会议</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right w:val="single" w:color="auto" w:sz="4" w:space="0"/>
            </w:tcBorders>
            <w:vAlign w:val="center"/>
          </w:tcPr>
          <w:p/>
        </w:tc>
        <w:tc>
          <w:tcPr>
            <w:tcW w:w="689" w:type="dxa"/>
            <w:vMerge w:val="continue"/>
            <w:tcBorders>
              <w:top w:val="single" w:color="auto" w:sz="4" w:space="0"/>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43</w:t>
            </w:r>
          </w:p>
        </w:tc>
        <w:tc>
          <w:tcPr>
            <w:tcW w:w="759" w:type="dxa"/>
            <w:vMerge w:val="restart"/>
            <w:tcBorders>
              <w:left w:val="nil"/>
              <w:right w:val="single" w:color="auto" w:sz="4" w:space="0"/>
            </w:tcBorders>
            <w:shd w:val="clear" w:color="auto" w:fill="auto"/>
            <w:vAlign w:val="center"/>
          </w:tcPr>
          <w:p/>
        </w:tc>
        <w:tc>
          <w:tcPr>
            <w:tcW w:w="578" w:type="dxa"/>
            <w:vMerge w:val="restart"/>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市机关事务中心“三个立足”巩固机构改革成效</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restart"/>
            <w:tcBorders>
              <w:left w:val="single" w:color="auto" w:sz="4" w:space="0"/>
              <w:bottom w:val="single" w:color="auto" w:sz="4" w:space="0"/>
              <w:right w:val="single" w:color="auto" w:sz="4" w:space="0"/>
            </w:tcBorders>
            <w:shd w:val="clear" w:color="auto" w:fill="auto"/>
            <w:vAlign w:val="center"/>
          </w:tcPr>
          <w:p/>
        </w:tc>
        <w:tc>
          <w:tcPr>
            <w:tcW w:w="689" w:type="dxa"/>
            <w:vMerge w:val="restart"/>
            <w:tcBorders>
              <w:left w:val="single" w:color="auto" w:sz="4" w:space="0"/>
              <w:bottom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44</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绍兴市机关事务服务中心迅速传达学习省机关事务管理局谢济建局长在全省系统领导干部培训班上的讲话精神</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4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45</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市机关事务服务中心退休支部赴郑义门开展主题党日活动</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46</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市机关事务服务中心慰问入党50周年老党员</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47</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t>市机关事务服务中心”三举措”扎实推进三服务活动</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48</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bCs/>
              </w:rPr>
              <w:t>市机关事务服务中心各支部开展半年度先锋指数评价（民主评议）活动</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49</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rPr>
              <w:t>市机关事务服务中心探索“互联网+”提升机关服务水平</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50</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bCs/>
              </w:rPr>
              <w:t>全市机关事务系统领导干部读书会暨2019年上半年工作交流汇报会在新昌召开</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8</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9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51</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市机关事务服务中心全力做好防台工作</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8</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52</w:t>
            </w:r>
          </w:p>
        </w:tc>
        <w:tc>
          <w:tcPr>
            <w:tcW w:w="759" w:type="dxa"/>
            <w:vMerge w:val="continue"/>
            <w:tcBorders>
              <w:left w:val="nil"/>
              <w:bottom w:val="single" w:color="auto" w:sz="4" w:space="0"/>
              <w:right w:val="single" w:color="auto" w:sz="4" w:space="0"/>
            </w:tcBorders>
            <w:vAlign w:val="center"/>
          </w:tcPr>
          <w:p>
            <w:pPr>
              <w:rPr>
                <w:bCs/>
              </w:rPr>
            </w:pPr>
          </w:p>
        </w:tc>
        <w:tc>
          <w:tcPr>
            <w:tcW w:w="578" w:type="dxa"/>
            <w:vMerge w:val="continue"/>
            <w:tcBorders>
              <w:left w:val="single" w:color="auto" w:sz="4" w:space="0"/>
              <w:bottom w:val="single" w:color="auto" w:sz="4" w:space="0"/>
              <w:right w:val="single" w:color="auto" w:sz="4" w:space="0"/>
            </w:tcBorders>
            <w:vAlign w:val="center"/>
          </w:tcPr>
          <w:p>
            <w:pPr>
              <w:rPr>
                <w:bCs/>
              </w:rPr>
            </w:pPr>
          </w:p>
        </w:tc>
        <w:tc>
          <w:tcPr>
            <w:tcW w:w="630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嘉兴市机关事务管理中心一行来我市考察学习机关事务工作</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8</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7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53</w:t>
            </w:r>
          </w:p>
        </w:tc>
        <w:tc>
          <w:tcPr>
            <w:tcW w:w="759" w:type="dxa"/>
            <w:vMerge w:val="continue"/>
            <w:tcBorders>
              <w:top w:val="single" w:color="auto" w:sz="4" w:space="0"/>
              <w:left w:val="nil"/>
              <w:right w:val="single" w:color="auto" w:sz="4" w:space="0"/>
            </w:tcBorders>
            <w:vAlign w:val="center"/>
          </w:tcPr>
          <w:p>
            <w:pPr>
              <w:rPr>
                <w:bCs/>
              </w:rPr>
            </w:pPr>
          </w:p>
        </w:tc>
        <w:tc>
          <w:tcPr>
            <w:tcW w:w="578" w:type="dxa"/>
            <w:vMerge w:val="continue"/>
            <w:tcBorders>
              <w:top w:val="single" w:color="auto" w:sz="4" w:space="0"/>
              <w:left w:val="single" w:color="auto" w:sz="4" w:space="0"/>
              <w:right w:val="single" w:color="auto" w:sz="4" w:space="0"/>
            </w:tcBorders>
            <w:vAlign w:val="center"/>
          </w:tcPr>
          <w:p>
            <w:pPr>
              <w:rPr>
                <w:bCs/>
              </w:rPr>
            </w:pPr>
          </w:p>
        </w:tc>
        <w:tc>
          <w:tcPr>
            <w:tcW w:w="6301" w:type="dxa"/>
            <w:tcBorders>
              <w:top w:val="single" w:color="auto" w:sz="4" w:space="0"/>
              <w:left w:val="nil"/>
              <w:bottom w:val="nil"/>
              <w:right w:val="single" w:color="auto" w:sz="4" w:space="0"/>
            </w:tcBorders>
            <w:shd w:val="clear" w:color="auto" w:fill="auto"/>
            <w:vAlign w:val="center"/>
          </w:tcPr>
          <w:p>
            <w:pPr>
              <w:rPr>
                <w:bCs/>
              </w:rPr>
            </w:pPr>
            <w:r>
              <w:rPr>
                <w:rFonts w:hint="eastAsia"/>
                <w:bCs/>
              </w:rPr>
              <w:t>市机关事务服务中心召开“4+1+X”机关事务工作联席第二次会议</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9</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79"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rPr>
                <w:bCs/>
              </w:rPr>
            </w:pPr>
            <w:r>
              <w:rPr>
                <w:rFonts w:hint="eastAsia"/>
                <w:bCs/>
              </w:rPr>
              <w:t>54</w:t>
            </w:r>
          </w:p>
        </w:tc>
        <w:tc>
          <w:tcPr>
            <w:tcW w:w="759" w:type="dxa"/>
            <w:vMerge w:val="continue"/>
            <w:tcBorders>
              <w:left w:val="nil"/>
              <w:right w:val="single" w:color="auto" w:sz="4" w:space="0"/>
            </w:tcBorders>
            <w:vAlign w:val="center"/>
          </w:tcPr>
          <w:p>
            <w:pPr>
              <w:rPr>
                <w:bCs/>
              </w:rPr>
            </w:pPr>
          </w:p>
        </w:tc>
        <w:tc>
          <w:tcPr>
            <w:tcW w:w="578" w:type="dxa"/>
            <w:vMerge w:val="continue"/>
            <w:tcBorders>
              <w:left w:val="single" w:color="auto" w:sz="4" w:space="0"/>
              <w:right w:val="single" w:color="auto" w:sz="4" w:space="0"/>
            </w:tcBorders>
            <w:vAlign w:val="center"/>
          </w:tcPr>
          <w:p>
            <w:pPr>
              <w:rPr>
                <w:bCs/>
              </w:rPr>
            </w:pPr>
          </w:p>
        </w:tc>
        <w:tc>
          <w:tcPr>
            <w:tcW w:w="6301" w:type="dxa"/>
            <w:tcBorders>
              <w:top w:val="single" w:color="auto" w:sz="4" w:space="0"/>
              <w:left w:val="nil"/>
              <w:bottom w:val="nil"/>
              <w:right w:val="single" w:color="auto" w:sz="4" w:space="0"/>
            </w:tcBorders>
            <w:shd w:val="clear" w:color="auto" w:fill="auto"/>
            <w:vAlign w:val="center"/>
          </w:tcPr>
          <w:p>
            <w:pPr>
              <w:rPr>
                <w:bCs/>
              </w:rPr>
            </w:pPr>
            <w:r>
              <w:rPr>
                <w:rFonts w:hint="eastAsia"/>
                <w:bCs/>
              </w:rPr>
              <w:t>绍兴市机关事务服务中心召开“不忘初心、牢记使命”主题教育动员部署会</w:t>
            </w:r>
          </w:p>
        </w:tc>
        <w:tc>
          <w:tcPr>
            <w:tcW w:w="658"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9</w:t>
            </w: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863"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2</w:t>
            </w:r>
          </w:p>
        </w:tc>
        <w:tc>
          <w:tcPr>
            <w:tcW w:w="935" w:type="dxa"/>
            <w:tcBorders>
              <w:top w:val="nil"/>
              <w:left w:val="nil"/>
              <w:bottom w:val="single" w:color="auto" w:sz="4" w:space="0"/>
              <w:right w:val="single" w:color="auto" w:sz="4" w:space="0"/>
            </w:tcBorders>
            <w:shd w:val="clear" w:color="auto" w:fill="auto"/>
            <w:vAlign w:val="center"/>
          </w:tcPr>
          <w:p>
            <w:pPr>
              <w:jc w:val="center"/>
              <w:rPr>
                <w:bCs/>
              </w:rPr>
            </w:pPr>
          </w:p>
        </w:tc>
        <w:tc>
          <w:tcPr>
            <w:tcW w:w="851" w:type="dxa"/>
            <w:tcBorders>
              <w:top w:val="nil"/>
              <w:left w:val="nil"/>
              <w:bottom w:val="single" w:color="auto" w:sz="4" w:space="0"/>
              <w:right w:val="single" w:color="auto" w:sz="4" w:space="0"/>
            </w:tcBorders>
            <w:shd w:val="clear" w:color="auto" w:fill="auto"/>
            <w:vAlign w:val="center"/>
          </w:tcPr>
          <w:p>
            <w:pPr>
              <w:jc w:val="center"/>
              <w:rPr>
                <w:bCs/>
              </w:rPr>
            </w:pPr>
          </w:p>
        </w:tc>
        <w:tc>
          <w:tcPr>
            <w:tcW w:w="962" w:type="dxa"/>
            <w:tcBorders>
              <w:top w:val="nil"/>
              <w:left w:val="nil"/>
              <w:bottom w:val="single" w:color="auto" w:sz="4" w:space="0"/>
              <w:right w:val="single" w:color="auto" w:sz="4" w:space="0"/>
            </w:tcBorders>
            <w:shd w:val="clear" w:color="auto" w:fill="auto"/>
            <w:vAlign w:val="center"/>
          </w:tcPr>
          <w:p>
            <w:pPr>
              <w:jc w:val="center"/>
              <w:rPr>
                <w:bCs/>
              </w:rPr>
            </w:pP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60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rPr>
                <w:bCs/>
              </w:rPr>
            </w:pPr>
            <w:r>
              <w:rPr>
                <w:rFonts w:hint="eastAsia"/>
                <w:bCs/>
              </w:rPr>
              <w:t>55</w:t>
            </w:r>
          </w:p>
        </w:tc>
        <w:tc>
          <w:tcPr>
            <w:tcW w:w="759" w:type="dxa"/>
            <w:vMerge w:val="continue"/>
            <w:tcBorders>
              <w:left w:val="nil"/>
              <w:right w:val="single" w:color="auto" w:sz="4" w:space="0"/>
            </w:tcBorders>
            <w:vAlign w:val="center"/>
          </w:tcPr>
          <w:p>
            <w:pPr>
              <w:rPr>
                <w:bCs/>
              </w:rPr>
            </w:pPr>
          </w:p>
        </w:tc>
        <w:tc>
          <w:tcPr>
            <w:tcW w:w="578" w:type="dxa"/>
            <w:vMerge w:val="continue"/>
            <w:tcBorders>
              <w:left w:val="single" w:color="auto" w:sz="4" w:space="0"/>
              <w:right w:val="single" w:color="auto" w:sz="4" w:space="0"/>
            </w:tcBorders>
            <w:vAlign w:val="center"/>
          </w:tcPr>
          <w:p>
            <w:pPr>
              <w:rPr>
                <w:bCs/>
              </w:rPr>
            </w:pPr>
          </w:p>
        </w:tc>
        <w:tc>
          <w:tcPr>
            <w:tcW w:w="6301" w:type="dxa"/>
            <w:tcBorders>
              <w:top w:val="single" w:color="auto" w:sz="4" w:space="0"/>
              <w:left w:val="nil"/>
              <w:bottom w:val="nil"/>
              <w:right w:val="single" w:color="auto" w:sz="4" w:space="0"/>
            </w:tcBorders>
            <w:shd w:val="clear" w:color="auto" w:fill="auto"/>
            <w:vAlign w:val="center"/>
          </w:tcPr>
          <w:p>
            <w:pPr>
              <w:rPr>
                <w:bCs/>
              </w:rPr>
            </w:pPr>
            <w:r>
              <w:rPr>
                <w:rFonts w:hint="eastAsia"/>
                <w:bCs/>
              </w:rPr>
              <w:t>绍兴市机关事务服务中心组织开展“不忘初心、牢记使命”主题教育封闭式集中学习</w:t>
            </w:r>
          </w:p>
        </w:tc>
        <w:tc>
          <w:tcPr>
            <w:tcW w:w="658"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9</w:t>
            </w: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863"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2</w:t>
            </w:r>
          </w:p>
        </w:tc>
        <w:tc>
          <w:tcPr>
            <w:tcW w:w="935" w:type="dxa"/>
            <w:tcBorders>
              <w:top w:val="nil"/>
              <w:left w:val="nil"/>
              <w:bottom w:val="single" w:color="auto" w:sz="4" w:space="0"/>
              <w:right w:val="single" w:color="auto" w:sz="4" w:space="0"/>
            </w:tcBorders>
            <w:shd w:val="clear" w:color="auto" w:fill="auto"/>
            <w:vAlign w:val="center"/>
          </w:tcPr>
          <w:p>
            <w:pPr>
              <w:jc w:val="center"/>
              <w:rPr>
                <w:bCs/>
              </w:rPr>
            </w:pPr>
          </w:p>
        </w:tc>
        <w:tc>
          <w:tcPr>
            <w:tcW w:w="851" w:type="dxa"/>
            <w:tcBorders>
              <w:top w:val="nil"/>
              <w:left w:val="nil"/>
              <w:bottom w:val="single" w:color="auto" w:sz="4" w:space="0"/>
              <w:right w:val="single" w:color="auto" w:sz="4" w:space="0"/>
            </w:tcBorders>
            <w:shd w:val="clear" w:color="auto" w:fill="auto"/>
            <w:vAlign w:val="center"/>
          </w:tcPr>
          <w:p>
            <w:pPr>
              <w:jc w:val="center"/>
              <w:rPr>
                <w:bCs/>
              </w:rPr>
            </w:pPr>
          </w:p>
        </w:tc>
        <w:tc>
          <w:tcPr>
            <w:tcW w:w="962" w:type="dxa"/>
            <w:tcBorders>
              <w:top w:val="nil"/>
              <w:left w:val="nil"/>
              <w:bottom w:val="single" w:color="auto" w:sz="4" w:space="0"/>
              <w:right w:val="single" w:color="auto" w:sz="4" w:space="0"/>
            </w:tcBorders>
            <w:shd w:val="clear" w:color="auto" w:fill="auto"/>
            <w:vAlign w:val="center"/>
          </w:tcPr>
          <w:p>
            <w:pPr>
              <w:jc w:val="center"/>
              <w:rPr>
                <w:bCs/>
              </w:rPr>
            </w:pP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60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rPr>
                <w:bCs/>
              </w:rPr>
            </w:pPr>
            <w:r>
              <w:rPr>
                <w:rFonts w:hint="eastAsia"/>
                <w:bCs/>
              </w:rPr>
              <w:t>56</w:t>
            </w:r>
          </w:p>
        </w:tc>
        <w:tc>
          <w:tcPr>
            <w:tcW w:w="759" w:type="dxa"/>
            <w:vMerge w:val="continue"/>
            <w:tcBorders>
              <w:left w:val="nil"/>
              <w:right w:val="single" w:color="auto" w:sz="4" w:space="0"/>
            </w:tcBorders>
            <w:vAlign w:val="center"/>
          </w:tcPr>
          <w:p>
            <w:pPr>
              <w:rPr>
                <w:bCs/>
              </w:rPr>
            </w:pPr>
          </w:p>
        </w:tc>
        <w:tc>
          <w:tcPr>
            <w:tcW w:w="578" w:type="dxa"/>
            <w:vMerge w:val="continue"/>
            <w:tcBorders>
              <w:left w:val="single" w:color="auto" w:sz="4" w:space="0"/>
              <w:right w:val="single" w:color="auto" w:sz="4" w:space="0"/>
            </w:tcBorders>
            <w:vAlign w:val="center"/>
          </w:tcPr>
          <w:p>
            <w:pPr>
              <w:rPr>
                <w:bCs/>
              </w:rPr>
            </w:pPr>
          </w:p>
        </w:tc>
        <w:tc>
          <w:tcPr>
            <w:tcW w:w="6301" w:type="dxa"/>
            <w:tcBorders>
              <w:top w:val="single" w:color="auto" w:sz="4" w:space="0"/>
              <w:left w:val="nil"/>
              <w:bottom w:val="nil"/>
              <w:right w:val="single" w:color="auto" w:sz="4" w:space="0"/>
            </w:tcBorders>
            <w:shd w:val="clear" w:color="auto" w:fill="auto"/>
            <w:vAlign w:val="center"/>
          </w:tcPr>
          <w:p>
            <w:pPr>
              <w:rPr>
                <w:bCs/>
              </w:rPr>
            </w:pPr>
            <w:r>
              <w:rPr>
                <w:rFonts w:hint="eastAsia"/>
                <w:bCs/>
              </w:rPr>
              <w:t>市机关事务服务中心对症施策助推机关垃圾分类工作</w:t>
            </w:r>
          </w:p>
        </w:tc>
        <w:tc>
          <w:tcPr>
            <w:tcW w:w="658"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9</w:t>
            </w: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863" w:type="dxa"/>
            <w:tcBorders>
              <w:top w:val="nil"/>
              <w:left w:val="nil"/>
              <w:bottom w:val="single" w:color="auto" w:sz="4" w:space="0"/>
              <w:right w:val="single" w:color="auto" w:sz="4" w:space="0"/>
            </w:tcBorders>
            <w:shd w:val="clear" w:color="auto" w:fill="auto"/>
            <w:vAlign w:val="center"/>
          </w:tcPr>
          <w:p>
            <w:pPr>
              <w:jc w:val="center"/>
              <w:rPr>
                <w:bCs/>
              </w:rPr>
            </w:pPr>
          </w:p>
        </w:tc>
        <w:tc>
          <w:tcPr>
            <w:tcW w:w="935"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5</w:t>
            </w:r>
          </w:p>
        </w:tc>
        <w:tc>
          <w:tcPr>
            <w:tcW w:w="851" w:type="dxa"/>
            <w:tcBorders>
              <w:top w:val="nil"/>
              <w:left w:val="nil"/>
              <w:bottom w:val="single" w:color="auto" w:sz="4" w:space="0"/>
              <w:right w:val="single" w:color="auto" w:sz="4" w:space="0"/>
            </w:tcBorders>
            <w:shd w:val="clear" w:color="auto" w:fill="auto"/>
            <w:vAlign w:val="center"/>
          </w:tcPr>
          <w:p>
            <w:pPr>
              <w:jc w:val="center"/>
              <w:rPr>
                <w:bCs/>
              </w:rPr>
            </w:pPr>
          </w:p>
        </w:tc>
        <w:tc>
          <w:tcPr>
            <w:tcW w:w="962" w:type="dxa"/>
            <w:tcBorders>
              <w:top w:val="nil"/>
              <w:left w:val="nil"/>
              <w:bottom w:val="single" w:color="auto" w:sz="4" w:space="0"/>
              <w:right w:val="single" w:color="auto" w:sz="4" w:space="0"/>
            </w:tcBorders>
            <w:shd w:val="clear" w:color="auto" w:fill="auto"/>
            <w:vAlign w:val="center"/>
          </w:tcPr>
          <w:p>
            <w:pPr>
              <w:jc w:val="center"/>
              <w:rPr>
                <w:bCs/>
              </w:rPr>
            </w:pP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rPr>
                <w:bCs/>
              </w:rPr>
            </w:pPr>
            <w:r>
              <w:rPr>
                <w:rFonts w:hint="eastAsia"/>
                <w:bCs/>
              </w:rPr>
              <w:t>57</w:t>
            </w:r>
          </w:p>
        </w:tc>
        <w:tc>
          <w:tcPr>
            <w:tcW w:w="759" w:type="dxa"/>
            <w:vMerge w:val="continue"/>
            <w:tcBorders>
              <w:left w:val="nil"/>
              <w:right w:val="single" w:color="auto" w:sz="4" w:space="0"/>
            </w:tcBorders>
            <w:vAlign w:val="center"/>
          </w:tcPr>
          <w:p>
            <w:pPr>
              <w:rPr>
                <w:bCs/>
              </w:rPr>
            </w:pPr>
          </w:p>
        </w:tc>
        <w:tc>
          <w:tcPr>
            <w:tcW w:w="578" w:type="dxa"/>
            <w:vMerge w:val="continue"/>
            <w:tcBorders>
              <w:left w:val="single" w:color="auto" w:sz="4" w:space="0"/>
              <w:right w:val="single" w:color="auto" w:sz="4" w:space="0"/>
            </w:tcBorders>
            <w:vAlign w:val="center"/>
          </w:tcPr>
          <w:p>
            <w:pPr>
              <w:rPr>
                <w:bCs/>
              </w:rPr>
            </w:pPr>
          </w:p>
        </w:tc>
        <w:tc>
          <w:tcPr>
            <w:tcW w:w="6301" w:type="dxa"/>
            <w:tcBorders>
              <w:top w:val="single" w:color="auto" w:sz="4" w:space="0"/>
              <w:left w:val="nil"/>
              <w:bottom w:val="nil"/>
              <w:right w:val="single" w:color="auto" w:sz="4" w:space="0"/>
            </w:tcBorders>
            <w:shd w:val="clear" w:color="auto" w:fill="auto"/>
            <w:vAlign w:val="center"/>
          </w:tcPr>
          <w:p>
            <w:pPr>
              <w:rPr>
                <w:bCs/>
              </w:rPr>
            </w:pPr>
            <w:r>
              <w:rPr>
                <w:rFonts w:hint="eastAsia"/>
                <w:bCs/>
              </w:rPr>
              <w:t>市机关事务服务中心开展迎国庆签名活动</w:t>
            </w:r>
          </w:p>
        </w:tc>
        <w:tc>
          <w:tcPr>
            <w:tcW w:w="658"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10</w:t>
            </w: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863"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2</w:t>
            </w:r>
          </w:p>
        </w:tc>
        <w:tc>
          <w:tcPr>
            <w:tcW w:w="935" w:type="dxa"/>
            <w:tcBorders>
              <w:top w:val="nil"/>
              <w:left w:val="nil"/>
              <w:bottom w:val="single" w:color="auto" w:sz="4" w:space="0"/>
              <w:right w:val="single" w:color="auto" w:sz="4" w:space="0"/>
            </w:tcBorders>
            <w:shd w:val="clear" w:color="auto" w:fill="auto"/>
            <w:vAlign w:val="center"/>
          </w:tcPr>
          <w:p>
            <w:pPr>
              <w:jc w:val="center"/>
              <w:rPr>
                <w:bCs/>
              </w:rPr>
            </w:pPr>
          </w:p>
        </w:tc>
        <w:tc>
          <w:tcPr>
            <w:tcW w:w="851" w:type="dxa"/>
            <w:tcBorders>
              <w:top w:val="nil"/>
              <w:left w:val="nil"/>
              <w:bottom w:val="single" w:color="auto" w:sz="4" w:space="0"/>
              <w:right w:val="single" w:color="auto" w:sz="4" w:space="0"/>
            </w:tcBorders>
            <w:shd w:val="clear" w:color="auto" w:fill="auto"/>
            <w:vAlign w:val="center"/>
          </w:tcPr>
          <w:p>
            <w:pPr>
              <w:jc w:val="center"/>
              <w:rPr>
                <w:bCs/>
              </w:rPr>
            </w:pPr>
          </w:p>
        </w:tc>
        <w:tc>
          <w:tcPr>
            <w:tcW w:w="962" w:type="dxa"/>
            <w:tcBorders>
              <w:top w:val="nil"/>
              <w:left w:val="nil"/>
              <w:bottom w:val="single" w:color="auto" w:sz="4" w:space="0"/>
              <w:right w:val="single" w:color="auto" w:sz="4" w:space="0"/>
            </w:tcBorders>
            <w:shd w:val="clear" w:color="auto" w:fill="auto"/>
            <w:vAlign w:val="center"/>
          </w:tcPr>
          <w:p>
            <w:pPr>
              <w:jc w:val="center"/>
              <w:rPr>
                <w:bCs/>
              </w:rPr>
            </w:pP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rPr>
                <w:bCs/>
              </w:rPr>
            </w:pPr>
            <w:r>
              <w:rPr>
                <w:rFonts w:hint="eastAsia"/>
                <w:bCs/>
              </w:rPr>
              <w:t>58</w:t>
            </w:r>
          </w:p>
        </w:tc>
        <w:tc>
          <w:tcPr>
            <w:tcW w:w="759" w:type="dxa"/>
            <w:vMerge w:val="continue"/>
            <w:tcBorders>
              <w:left w:val="nil"/>
              <w:right w:val="single" w:color="auto" w:sz="4" w:space="0"/>
            </w:tcBorders>
            <w:vAlign w:val="center"/>
          </w:tcPr>
          <w:p>
            <w:pPr>
              <w:rPr>
                <w:bCs/>
              </w:rPr>
            </w:pPr>
          </w:p>
        </w:tc>
        <w:tc>
          <w:tcPr>
            <w:tcW w:w="578" w:type="dxa"/>
            <w:vMerge w:val="continue"/>
            <w:tcBorders>
              <w:left w:val="single" w:color="auto" w:sz="4" w:space="0"/>
              <w:right w:val="single" w:color="auto" w:sz="4" w:space="0"/>
            </w:tcBorders>
            <w:vAlign w:val="center"/>
          </w:tcPr>
          <w:p>
            <w:pPr>
              <w:rPr>
                <w:bCs/>
              </w:rPr>
            </w:pPr>
          </w:p>
        </w:tc>
        <w:tc>
          <w:tcPr>
            <w:tcW w:w="6301" w:type="dxa"/>
            <w:tcBorders>
              <w:top w:val="single" w:color="auto" w:sz="4" w:space="0"/>
              <w:left w:val="nil"/>
              <w:bottom w:val="nil"/>
              <w:right w:val="single" w:color="auto" w:sz="4" w:space="0"/>
            </w:tcBorders>
            <w:shd w:val="clear" w:color="auto" w:fill="auto"/>
            <w:vAlign w:val="center"/>
          </w:tcPr>
          <w:p>
            <w:pPr>
              <w:rPr>
                <w:bCs/>
              </w:rPr>
            </w:pPr>
            <w:r>
              <w:rPr>
                <w:rFonts w:hint="eastAsia"/>
                <w:bCs/>
              </w:rPr>
              <w:t>市机关事务服务中心扎实开展专题调研活动</w:t>
            </w:r>
          </w:p>
        </w:tc>
        <w:tc>
          <w:tcPr>
            <w:tcW w:w="658"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10</w:t>
            </w: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863"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2</w:t>
            </w:r>
          </w:p>
        </w:tc>
        <w:tc>
          <w:tcPr>
            <w:tcW w:w="935" w:type="dxa"/>
            <w:tcBorders>
              <w:top w:val="nil"/>
              <w:left w:val="nil"/>
              <w:bottom w:val="single" w:color="auto" w:sz="4" w:space="0"/>
              <w:right w:val="single" w:color="auto" w:sz="4" w:space="0"/>
            </w:tcBorders>
            <w:shd w:val="clear" w:color="auto" w:fill="auto"/>
            <w:vAlign w:val="center"/>
          </w:tcPr>
          <w:p>
            <w:pPr>
              <w:jc w:val="center"/>
              <w:rPr>
                <w:bCs/>
              </w:rPr>
            </w:pPr>
          </w:p>
        </w:tc>
        <w:tc>
          <w:tcPr>
            <w:tcW w:w="851" w:type="dxa"/>
            <w:tcBorders>
              <w:top w:val="nil"/>
              <w:left w:val="nil"/>
              <w:bottom w:val="single" w:color="auto" w:sz="4" w:space="0"/>
              <w:right w:val="single" w:color="auto" w:sz="4" w:space="0"/>
            </w:tcBorders>
            <w:shd w:val="clear" w:color="auto" w:fill="auto"/>
            <w:vAlign w:val="center"/>
          </w:tcPr>
          <w:p>
            <w:pPr>
              <w:jc w:val="center"/>
              <w:rPr>
                <w:bCs/>
              </w:rPr>
            </w:pPr>
          </w:p>
        </w:tc>
        <w:tc>
          <w:tcPr>
            <w:tcW w:w="962"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2.5</w:t>
            </w: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4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rPr>
                <w:bCs/>
              </w:rPr>
            </w:pPr>
            <w:r>
              <w:rPr>
                <w:rFonts w:hint="eastAsia"/>
                <w:bCs/>
              </w:rPr>
              <w:t>59</w:t>
            </w:r>
          </w:p>
        </w:tc>
        <w:tc>
          <w:tcPr>
            <w:tcW w:w="759" w:type="dxa"/>
            <w:vMerge w:val="continue"/>
            <w:tcBorders>
              <w:left w:val="nil"/>
              <w:right w:val="single" w:color="auto" w:sz="4" w:space="0"/>
            </w:tcBorders>
            <w:vAlign w:val="center"/>
          </w:tcPr>
          <w:p>
            <w:pPr>
              <w:rPr>
                <w:bCs/>
              </w:rPr>
            </w:pPr>
          </w:p>
        </w:tc>
        <w:tc>
          <w:tcPr>
            <w:tcW w:w="578" w:type="dxa"/>
            <w:vMerge w:val="continue"/>
            <w:tcBorders>
              <w:left w:val="single" w:color="auto" w:sz="4" w:space="0"/>
              <w:right w:val="single" w:color="auto" w:sz="4" w:space="0"/>
            </w:tcBorders>
            <w:vAlign w:val="center"/>
          </w:tcPr>
          <w:p>
            <w:pPr>
              <w:rPr>
                <w:bCs/>
              </w:rPr>
            </w:pPr>
          </w:p>
        </w:tc>
        <w:tc>
          <w:tcPr>
            <w:tcW w:w="630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市机关事务服务中心党组班子召开对照党章党规找差距专题会议</w:t>
            </w:r>
          </w:p>
        </w:tc>
        <w:tc>
          <w:tcPr>
            <w:tcW w:w="658"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11</w:t>
            </w: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863"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2</w:t>
            </w:r>
          </w:p>
        </w:tc>
        <w:tc>
          <w:tcPr>
            <w:tcW w:w="935" w:type="dxa"/>
            <w:tcBorders>
              <w:top w:val="nil"/>
              <w:left w:val="nil"/>
              <w:bottom w:val="single" w:color="auto" w:sz="4" w:space="0"/>
              <w:right w:val="single" w:color="auto" w:sz="4" w:space="0"/>
            </w:tcBorders>
            <w:shd w:val="clear" w:color="auto" w:fill="auto"/>
            <w:vAlign w:val="center"/>
          </w:tcPr>
          <w:p>
            <w:pPr>
              <w:jc w:val="center"/>
              <w:rPr>
                <w:bCs/>
              </w:rPr>
            </w:pPr>
          </w:p>
        </w:tc>
        <w:tc>
          <w:tcPr>
            <w:tcW w:w="851" w:type="dxa"/>
            <w:tcBorders>
              <w:top w:val="nil"/>
              <w:left w:val="nil"/>
              <w:bottom w:val="single" w:color="auto" w:sz="4" w:space="0"/>
              <w:right w:val="single" w:color="auto" w:sz="4" w:space="0"/>
            </w:tcBorders>
            <w:shd w:val="clear" w:color="auto" w:fill="auto"/>
            <w:vAlign w:val="center"/>
          </w:tcPr>
          <w:p>
            <w:pPr>
              <w:jc w:val="center"/>
              <w:rPr>
                <w:bCs/>
              </w:rPr>
            </w:pPr>
          </w:p>
        </w:tc>
        <w:tc>
          <w:tcPr>
            <w:tcW w:w="962" w:type="dxa"/>
            <w:tcBorders>
              <w:top w:val="nil"/>
              <w:left w:val="nil"/>
              <w:bottom w:val="single" w:color="auto" w:sz="4" w:space="0"/>
              <w:right w:val="single" w:color="auto" w:sz="4" w:space="0"/>
            </w:tcBorders>
            <w:shd w:val="clear" w:color="auto" w:fill="auto"/>
            <w:vAlign w:val="center"/>
          </w:tcPr>
          <w:p>
            <w:pPr>
              <w:jc w:val="center"/>
              <w:rPr>
                <w:bCs/>
              </w:rPr>
            </w:pP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689" w:type="dxa"/>
            <w:vMerge w:val="continue"/>
            <w:tcBorders>
              <w:top w:val="single" w:color="auto" w:sz="4" w:space="0"/>
              <w:left w:val="single" w:color="auto" w:sz="4" w:space="0"/>
              <w:right w:val="single" w:color="auto" w:sz="4" w:space="0"/>
            </w:tcBorders>
            <w:vAlign w:val="center"/>
          </w:tcPr>
          <w:p>
            <w:pPr>
              <w:rPr>
                <w:bCs/>
              </w:rPr>
            </w:pPr>
          </w:p>
        </w:tc>
        <w:tc>
          <w:tcPr>
            <w:tcW w:w="689" w:type="dxa"/>
            <w:vMerge w:val="continue"/>
            <w:tcBorders>
              <w:top w:val="single" w:color="auto" w:sz="4" w:space="0"/>
              <w:left w:val="single" w:color="auto" w:sz="4" w:space="0"/>
              <w:right w:val="single" w:color="auto" w:sz="4" w:space="0"/>
            </w:tcBorders>
            <w:vAlign w:val="center"/>
          </w:tcPr>
          <w:p/>
        </w:tc>
      </w:tr>
      <w:tr>
        <w:tblPrEx>
          <w:tblCellMar>
            <w:top w:w="0" w:type="dxa"/>
            <w:left w:w="108" w:type="dxa"/>
            <w:bottom w:w="0" w:type="dxa"/>
            <w:right w:w="108" w:type="dxa"/>
          </w:tblCellMar>
        </w:tblPrEx>
        <w:trPr>
          <w:trHeight w:val="34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rPr>
                <w:bCs/>
              </w:rPr>
            </w:pPr>
            <w:r>
              <w:rPr>
                <w:rFonts w:hint="eastAsia"/>
                <w:bCs/>
              </w:rPr>
              <w:t>60</w:t>
            </w:r>
          </w:p>
        </w:tc>
        <w:tc>
          <w:tcPr>
            <w:tcW w:w="759" w:type="dxa"/>
            <w:vMerge w:val="continue"/>
            <w:tcBorders>
              <w:left w:val="nil"/>
              <w:right w:val="single" w:color="auto" w:sz="4" w:space="0"/>
            </w:tcBorders>
            <w:vAlign w:val="center"/>
          </w:tcPr>
          <w:p>
            <w:pPr>
              <w:rPr>
                <w:bCs/>
              </w:rPr>
            </w:pPr>
          </w:p>
        </w:tc>
        <w:tc>
          <w:tcPr>
            <w:tcW w:w="578" w:type="dxa"/>
            <w:vMerge w:val="continue"/>
            <w:tcBorders>
              <w:left w:val="single" w:color="auto" w:sz="4" w:space="0"/>
              <w:right w:val="single" w:color="auto" w:sz="4" w:space="0"/>
            </w:tcBorders>
            <w:vAlign w:val="center"/>
          </w:tcPr>
          <w:p>
            <w:pPr>
              <w:rPr>
                <w:bCs/>
              </w:rPr>
            </w:pPr>
          </w:p>
        </w:tc>
        <w:tc>
          <w:tcPr>
            <w:tcW w:w="630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绍兴市政府过“紧日子”，减少一般性支出的做法</w:t>
            </w:r>
          </w:p>
        </w:tc>
        <w:tc>
          <w:tcPr>
            <w:tcW w:w="658"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11</w:t>
            </w: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863" w:type="dxa"/>
            <w:tcBorders>
              <w:top w:val="nil"/>
              <w:left w:val="nil"/>
              <w:bottom w:val="single" w:color="auto" w:sz="4" w:space="0"/>
              <w:right w:val="single" w:color="auto" w:sz="4" w:space="0"/>
            </w:tcBorders>
            <w:shd w:val="clear" w:color="auto" w:fill="auto"/>
            <w:vAlign w:val="center"/>
          </w:tcPr>
          <w:p>
            <w:pPr>
              <w:jc w:val="center"/>
              <w:rPr>
                <w:bCs/>
              </w:rPr>
            </w:pPr>
          </w:p>
        </w:tc>
        <w:tc>
          <w:tcPr>
            <w:tcW w:w="935"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5</w:t>
            </w:r>
          </w:p>
        </w:tc>
        <w:tc>
          <w:tcPr>
            <w:tcW w:w="851" w:type="dxa"/>
            <w:tcBorders>
              <w:top w:val="nil"/>
              <w:left w:val="nil"/>
              <w:bottom w:val="single" w:color="auto" w:sz="4" w:space="0"/>
              <w:right w:val="single" w:color="auto" w:sz="4" w:space="0"/>
            </w:tcBorders>
            <w:shd w:val="clear" w:color="auto" w:fill="auto"/>
            <w:vAlign w:val="center"/>
          </w:tcPr>
          <w:p>
            <w:pPr>
              <w:jc w:val="center"/>
              <w:rPr>
                <w:bCs/>
              </w:rPr>
            </w:pPr>
          </w:p>
        </w:tc>
        <w:tc>
          <w:tcPr>
            <w:tcW w:w="962" w:type="dxa"/>
            <w:tcBorders>
              <w:top w:val="nil"/>
              <w:left w:val="nil"/>
              <w:bottom w:val="single" w:color="auto" w:sz="4" w:space="0"/>
              <w:right w:val="single" w:color="auto" w:sz="4" w:space="0"/>
            </w:tcBorders>
            <w:shd w:val="clear" w:color="auto" w:fill="auto"/>
            <w:vAlign w:val="center"/>
          </w:tcPr>
          <w:p>
            <w:pPr>
              <w:jc w:val="center"/>
              <w:rPr>
                <w:bCs/>
              </w:rPr>
            </w:pP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689" w:type="dxa"/>
            <w:vMerge w:val="restart"/>
            <w:tcBorders>
              <w:left w:val="single" w:color="auto" w:sz="4" w:space="0"/>
              <w:right w:val="single" w:color="auto" w:sz="4" w:space="0"/>
            </w:tcBorders>
            <w:vAlign w:val="center"/>
          </w:tcPr>
          <w:p>
            <w:pPr>
              <w:rPr>
                <w:bCs/>
              </w:rPr>
            </w:pPr>
          </w:p>
        </w:tc>
        <w:tc>
          <w:tcPr>
            <w:tcW w:w="689" w:type="dxa"/>
            <w:vMerge w:val="restart"/>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34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rPr>
                <w:bCs/>
              </w:rPr>
            </w:pPr>
            <w:r>
              <w:rPr>
                <w:rFonts w:hint="eastAsia"/>
                <w:bCs/>
              </w:rPr>
              <w:t>61</w:t>
            </w:r>
          </w:p>
        </w:tc>
        <w:tc>
          <w:tcPr>
            <w:tcW w:w="759" w:type="dxa"/>
            <w:tcBorders>
              <w:left w:val="nil"/>
              <w:bottom w:val="single" w:color="auto" w:sz="4" w:space="0"/>
              <w:right w:val="single" w:color="auto" w:sz="4" w:space="0"/>
            </w:tcBorders>
            <w:vAlign w:val="center"/>
          </w:tcPr>
          <w:p>
            <w:pPr>
              <w:rPr>
                <w:bCs/>
              </w:rPr>
            </w:pPr>
          </w:p>
        </w:tc>
        <w:tc>
          <w:tcPr>
            <w:tcW w:w="578" w:type="dxa"/>
            <w:tcBorders>
              <w:left w:val="single" w:color="auto" w:sz="4" w:space="0"/>
              <w:bottom w:val="single" w:color="auto" w:sz="4" w:space="0"/>
              <w:right w:val="single" w:color="auto" w:sz="4" w:space="0"/>
            </w:tcBorders>
            <w:vAlign w:val="center"/>
          </w:tcPr>
          <w:p>
            <w:pPr>
              <w:rPr>
                <w:bCs/>
              </w:rPr>
            </w:pPr>
          </w:p>
        </w:tc>
        <w:tc>
          <w:tcPr>
            <w:tcW w:w="6301" w:type="dxa"/>
            <w:tcBorders>
              <w:top w:val="single" w:color="auto" w:sz="4" w:space="0"/>
              <w:left w:val="nil"/>
              <w:bottom w:val="single" w:color="auto" w:sz="4" w:space="0"/>
              <w:right w:val="single" w:color="auto" w:sz="4" w:space="0"/>
            </w:tcBorders>
            <w:shd w:val="clear" w:color="auto" w:fill="auto"/>
            <w:vAlign w:val="center"/>
          </w:tcPr>
          <w:p>
            <w:pPr>
              <w:rPr>
                <w:bCs/>
              </w:rPr>
            </w:pPr>
            <w:r>
              <w:rPr>
                <w:bCs/>
              </w:rPr>
              <w:t>市机关事务服务中心</w:t>
            </w:r>
            <w:r>
              <w:rPr>
                <w:rFonts w:hint="eastAsia"/>
                <w:bCs/>
              </w:rPr>
              <w:t>开展市级机关后勤服务平台(二期）运行培训会</w:t>
            </w:r>
          </w:p>
        </w:tc>
        <w:tc>
          <w:tcPr>
            <w:tcW w:w="658"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11</w:t>
            </w: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863" w:type="dxa"/>
            <w:tcBorders>
              <w:top w:val="nil"/>
              <w:left w:val="nil"/>
              <w:bottom w:val="single" w:color="auto" w:sz="4" w:space="0"/>
              <w:right w:val="single" w:color="auto" w:sz="4" w:space="0"/>
            </w:tcBorders>
            <w:shd w:val="clear" w:color="auto" w:fill="auto"/>
            <w:vAlign w:val="center"/>
          </w:tcPr>
          <w:p>
            <w:pPr>
              <w:jc w:val="center"/>
              <w:rPr>
                <w:bCs/>
              </w:rPr>
            </w:pPr>
            <w:r>
              <w:rPr>
                <w:rFonts w:hint="eastAsia"/>
                <w:bCs/>
              </w:rPr>
              <w:t>2</w:t>
            </w:r>
          </w:p>
        </w:tc>
        <w:tc>
          <w:tcPr>
            <w:tcW w:w="935" w:type="dxa"/>
            <w:tcBorders>
              <w:top w:val="nil"/>
              <w:left w:val="nil"/>
              <w:bottom w:val="single" w:color="auto" w:sz="4" w:space="0"/>
              <w:right w:val="single" w:color="auto" w:sz="4" w:space="0"/>
            </w:tcBorders>
            <w:shd w:val="clear" w:color="auto" w:fill="auto"/>
            <w:vAlign w:val="center"/>
          </w:tcPr>
          <w:p>
            <w:pPr>
              <w:jc w:val="center"/>
              <w:rPr>
                <w:bCs/>
              </w:rPr>
            </w:pPr>
          </w:p>
        </w:tc>
        <w:tc>
          <w:tcPr>
            <w:tcW w:w="851" w:type="dxa"/>
            <w:tcBorders>
              <w:top w:val="nil"/>
              <w:left w:val="nil"/>
              <w:bottom w:val="single" w:color="auto" w:sz="4" w:space="0"/>
              <w:right w:val="single" w:color="auto" w:sz="4" w:space="0"/>
            </w:tcBorders>
            <w:shd w:val="clear" w:color="auto" w:fill="auto"/>
            <w:vAlign w:val="center"/>
          </w:tcPr>
          <w:p>
            <w:pPr>
              <w:jc w:val="center"/>
              <w:rPr>
                <w:bCs/>
              </w:rPr>
            </w:pPr>
          </w:p>
        </w:tc>
        <w:tc>
          <w:tcPr>
            <w:tcW w:w="962" w:type="dxa"/>
            <w:tcBorders>
              <w:top w:val="nil"/>
              <w:left w:val="nil"/>
              <w:bottom w:val="single" w:color="auto" w:sz="4" w:space="0"/>
              <w:right w:val="single" w:color="auto" w:sz="4" w:space="0"/>
            </w:tcBorders>
            <w:shd w:val="clear" w:color="auto" w:fill="auto"/>
            <w:vAlign w:val="center"/>
          </w:tcPr>
          <w:p>
            <w:pPr>
              <w:jc w:val="center"/>
              <w:rPr>
                <w:bCs/>
              </w:rPr>
            </w:pPr>
          </w:p>
        </w:tc>
        <w:tc>
          <w:tcPr>
            <w:tcW w:w="618" w:type="dxa"/>
            <w:tcBorders>
              <w:top w:val="nil"/>
              <w:left w:val="nil"/>
              <w:bottom w:val="single" w:color="auto" w:sz="4" w:space="0"/>
              <w:right w:val="single" w:color="auto" w:sz="4" w:space="0"/>
            </w:tcBorders>
            <w:shd w:val="clear" w:color="auto" w:fill="auto"/>
            <w:vAlign w:val="center"/>
          </w:tcPr>
          <w:p>
            <w:pPr>
              <w:jc w:val="cente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pPr>
              <w:rPr>
                <w:bCs/>
              </w:rPr>
            </w:pPr>
          </w:p>
        </w:tc>
        <w:tc>
          <w:tcPr>
            <w:tcW w:w="689" w:type="dxa"/>
            <w:vMerge w:val="continue"/>
            <w:tcBorders>
              <w:top w:val="single" w:color="auto" w:sz="4" w:space="0"/>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62</w:t>
            </w:r>
          </w:p>
        </w:tc>
        <w:tc>
          <w:tcPr>
            <w:tcW w:w="759" w:type="dxa"/>
            <w:vMerge w:val="restart"/>
            <w:tcBorders>
              <w:top w:val="single" w:color="auto" w:sz="4" w:space="0"/>
              <w:left w:val="nil"/>
              <w:right w:val="single" w:color="auto" w:sz="4" w:space="0"/>
            </w:tcBorders>
            <w:shd w:val="clear" w:color="auto" w:fill="auto"/>
            <w:vAlign w:val="center"/>
          </w:tcPr>
          <w:p>
            <w:pPr>
              <w:rPr>
                <w:bCs/>
              </w:rPr>
            </w:pPr>
            <w:r>
              <w:rPr>
                <w:rFonts w:hint="eastAsia"/>
                <w:bCs/>
              </w:rPr>
              <w:t>综合业务处、公务用车处</w:t>
            </w:r>
          </w:p>
        </w:tc>
        <w:tc>
          <w:tcPr>
            <w:tcW w:w="578" w:type="dxa"/>
            <w:vMerge w:val="restart"/>
            <w:tcBorders>
              <w:top w:val="single" w:color="auto" w:sz="4" w:space="0"/>
              <w:left w:val="single" w:color="auto" w:sz="4" w:space="0"/>
              <w:right w:val="nil"/>
            </w:tcBorders>
            <w:shd w:val="clear" w:color="auto" w:fill="auto"/>
            <w:vAlign w:val="center"/>
          </w:tcPr>
          <w:p>
            <w:pPr>
              <w:rPr>
                <w:bCs/>
              </w:rPr>
            </w:pPr>
            <w:r>
              <w:rPr>
                <w:rFonts w:hint="eastAsia"/>
                <w:bCs/>
              </w:rPr>
              <w:t>60分</w:t>
            </w: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Cs/>
              </w:rPr>
            </w:pPr>
            <w:r>
              <w:rPr>
                <w:rFonts w:hint="eastAsia"/>
                <w:bCs/>
              </w:rPr>
              <w:t>建立联动机制 发挥资源合力</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3</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4</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618" w:type="dxa"/>
            <w:tcBorders>
              <w:top w:val="single" w:color="auto" w:sz="4" w:space="0"/>
              <w:left w:val="nil"/>
              <w:bottom w:val="single" w:color="auto" w:sz="4" w:space="0"/>
              <w:right w:val="nil"/>
            </w:tcBorders>
            <w:shd w:val="clear" w:color="auto" w:fill="auto"/>
            <w:vAlign w:val="center"/>
          </w:tcPr>
          <w:p>
            <w:pPr>
              <w:widowControl/>
              <w:jc w:val="center"/>
              <w:rPr>
                <w:bCs/>
              </w:rPr>
            </w:pPr>
          </w:p>
        </w:tc>
        <w:tc>
          <w:tcPr>
            <w:tcW w:w="689" w:type="dxa"/>
            <w:vMerge w:val="restart"/>
            <w:tcBorders>
              <w:top w:val="single" w:color="auto" w:sz="4" w:space="0"/>
              <w:left w:val="single" w:color="auto" w:sz="4" w:space="0"/>
              <w:right w:val="single" w:color="auto" w:sz="4" w:space="0"/>
            </w:tcBorders>
            <w:shd w:val="clear" w:color="auto" w:fill="auto"/>
            <w:vAlign w:val="center"/>
          </w:tcPr>
          <w:p>
            <w:pPr>
              <w:jc w:val="center"/>
              <w:rPr>
                <w:bCs/>
              </w:rPr>
            </w:pPr>
            <w:r>
              <w:rPr>
                <w:rFonts w:hint="eastAsia"/>
                <w:bCs/>
              </w:rPr>
              <w:t>55</w:t>
            </w:r>
          </w:p>
          <w:p>
            <w:pPr>
              <w:jc w:val="center"/>
              <w:rPr>
                <w:bCs/>
              </w:rPr>
            </w:pPr>
            <w:r>
              <w:rPr>
                <w:rFonts w:hint="eastAsia"/>
                <w:bCs/>
              </w:rPr>
              <w:t>分</w:t>
            </w:r>
          </w:p>
        </w:tc>
        <w:tc>
          <w:tcPr>
            <w:tcW w:w="689" w:type="dxa"/>
            <w:vMerge w:val="restart"/>
            <w:tcBorders>
              <w:top w:val="single" w:color="auto" w:sz="4" w:space="0"/>
              <w:left w:val="single" w:color="auto" w:sz="4" w:space="0"/>
              <w:right w:val="single" w:color="auto" w:sz="4" w:space="0"/>
            </w:tcBorders>
            <w:shd w:val="clear" w:color="auto" w:fill="auto"/>
            <w:vAlign w:val="center"/>
          </w:tcPr>
          <w:p>
            <w:pPr>
              <w:jc w:val="center"/>
            </w:pPr>
            <w:r>
              <w:rPr>
                <w:rFonts w:hint="eastAsia"/>
              </w:rPr>
              <w:t>55</w:t>
            </w:r>
          </w:p>
          <w:p>
            <w:pPr>
              <w:jc w:val="center"/>
            </w:pPr>
            <w:r>
              <w:rPr>
                <w:rFonts w:hint="eastAsia"/>
              </w:rPr>
              <w:t>分</w:t>
            </w: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63</w:t>
            </w:r>
          </w:p>
        </w:tc>
        <w:tc>
          <w:tcPr>
            <w:tcW w:w="759" w:type="dxa"/>
            <w:vMerge w:val="continue"/>
            <w:tcBorders>
              <w:left w:val="nil"/>
              <w:right w:val="single" w:color="auto" w:sz="4" w:space="0"/>
            </w:tcBorders>
            <w:shd w:val="clear" w:color="auto" w:fill="auto"/>
            <w:vAlign w:val="center"/>
          </w:tcPr>
          <w:p>
            <w:pPr>
              <w:rPr>
                <w:bCs/>
              </w:rPr>
            </w:pPr>
          </w:p>
        </w:tc>
        <w:tc>
          <w:tcPr>
            <w:tcW w:w="578" w:type="dxa"/>
            <w:vMerge w:val="continue"/>
            <w:tcBorders>
              <w:left w:val="single" w:color="auto" w:sz="4" w:space="0"/>
              <w:right w:val="nil"/>
            </w:tcBorders>
            <w:shd w:val="clear" w:color="auto" w:fill="auto"/>
            <w:vAlign w:val="center"/>
          </w:tcPr>
          <w:p>
            <w:pPr>
              <w:rPr>
                <w:bCs/>
              </w:rPr>
            </w:p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Cs/>
              </w:rPr>
            </w:pPr>
            <w:r>
              <w:rPr>
                <w:rFonts w:hint="eastAsia"/>
                <w:bCs/>
              </w:rPr>
              <w:t>市机关事务服务中心召开全市公务用车管理业务培训</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4</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618" w:type="dxa"/>
            <w:tcBorders>
              <w:top w:val="single" w:color="auto" w:sz="4" w:space="0"/>
              <w:left w:val="nil"/>
              <w:bottom w:val="single" w:color="auto" w:sz="4" w:space="0"/>
              <w:right w:val="nil"/>
            </w:tcBorders>
            <w:shd w:val="clear" w:color="auto" w:fill="auto"/>
            <w:vAlign w:val="center"/>
          </w:tcPr>
          <w:p>
            <w:pPr>
              <w:widowControl/>
              <w:jc w:val="center"/>
              <w:rPr>
                <w:bCs/>
              </w:rPr>
            </w:pPr>
          </w:p>
        </w:tc>
        <w:tc>
          <w:tcPr>
            <w:tcW w:w="689" w:type="dxa"/>
            <w:vMerge w:val="continue"/>
            <w:tcBorders>
              <w:left w:val="single" w:color="auto" w:sz="4" w:space="0"/>
              <w:right w:val="single" w:color="auto" w:sz="4" w:space="0"/>
            </w:tcBorders>
            <w:shd w:val="clear" w:color="auto" w:fill="auto"/>
            <w:vAlign w:val="center"/>
          </w:tcPr>
          <w:p>
            <w:pPr>
              <w:rPr>
                <w:bCs/>
              </w:rPr>
            </w:p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64</w:t>
            </w:r>
          </w:p>
        </w:tc>
        <w:tc>
          <w:tcPr>
            <w:tcW w:w="759" w:type="dxa"/>
            <w:vMerge w:val="continue"/>
            <w:tcBorders>
              <w:left w:val="nil"/>
              <w:right w:val="single" w:color="auto" w:sz="4" w:space="0"/>
            </w:tcBorders>
            <w:shd w:val="clear" w:color="auto" w:fill="auto"/>
            <w:vAlign w:val="center"/>
          </w:tcPr>
          <w:p>
            <w:pPr>
              <w:rPr>
                <w:bCs/>
              </w:rPr>
            </w:pPr>
          </w:p>
        </w:tc>
        <w:tc>
          <w:tcPr>
            <w:tcW w:w="578" w:type="dxa"/>
            <w:vMerge w:val="continue"/>
            <w:tcBorders>
              <w:left w:val="single" w:color="auto" w:sz="4" w:space="0"/>
              <w:right w:val="nil"/>
            </w:tcBorders>
            <w:shd w:val="clear" w:color="auto" w:fill="auto"/>
            <w:vAlign w:val="center"/>
          </w:tcPr>
          <w:p>
            <w:pPr>
              <w:rPr>
                <w:bCs/>
              </w:rPr>
            </w:p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Cs/>
              </w:rPr>
            </w:pPr>
            <w:r>
              <w:rPr>
                <w:rFonts w:hint="eastAsia"/>
                <w:bCs/>
              </w:rPr>
              <w:t>市机关事务服务中心多措并举 加强重大合同审查管理工作</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5</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4</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618" w:type="dxa"/>
            <w:tcBorders>
              <w:top w:val="single" w:color="auto" w:sz="4" w:space="0"/>
              <w:left w:val="nil"/>
              <w:bottom w:val="single" w:color="auto" w:sz="4" w:space="0"/>
              <w:right w:val="nil"/>
            </w:tcBorders>
            <w:shd w:val="clear" w:color="auto" w:fill="auto"/>
            <w:vAlign w:val="center"/>
          </w:tcPr>
          <w:p>
            <w:pPr>
              <w:widowControl/>
              <w:jc w:val="center"/>
              <w:rPr>
                <w:bCs/>
              </w:rPr>
            </w:pPr>
          </w:p>
        </w:tc>
        <w:tc>
          <w:tcPr>
            <w:tcW w:w="689" w:type="dxa"/>
            <w:vMerge w:val="continue"/>
            <w:tcBorders>
              <w:left w:val="single" w:color="auto" w:sz="4" w:space="0"/>
              <w:right w:val="single" w:color="auto" w:sz="4" w:space="0"/>
            </w:tcBorders>
            <w:shd w:val="clear" w:color="auto" w:fill="auto"/>
            <w:vAlign w:val="center"/>
          </w:tcPr>
          <w:p>
            <w:pPr>
              <w:rPr>
                <w:bCs/>
              </w:rPr>
            </w:p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65</w:t>
            </w:r>
          </w:p>
        </w:tc>
        <w:tc>
          <w:tcPr>
            <w:tcW w:w="759" w:type="dxa"/>
            <w:vMerge w:val="continue"/>
            <w:tcBorders>
              <w:left w:val="nil"/>
              <w:right w:val="single" w:color="auto" w:sz="4" w:space="0"/>
            </w:tcBorders>
            <w:shd w:val="clear" w:color="auto" w:fill="auto"/>
            <w:vAlign w:val="center"/>
          </w:tcPr>
          <w:p>
            <w:pPr>
              <w:rPr>
                <w:bCs/>
              </w:rPr>
            </w:pPr>
          </w:p>
        </w:tc>
        <w:tc>
          <w:tcPr>
            <w:tcW w:w="578" w:type="dxa"/>
            <w:vMerge w:val="continue"/>
            <w:tcBorders>
              <w:left w:val="single" w:color="auto" w:sz="4" w:space="0"/>
              <w:right w:val="nil"/>
            </w:tcBorders>
            <w:shd w:val="clear" w:color="auto" w:fill="auto"/>
            <w:vAlign w:val="center"/>
          </w:tcPr>
          <w:p>
            <w:pPr>
              <w:rPr>
                <w:bCs/>
              </w:rPr>
            </w:p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Cs/>
              </w:rPr>
            </w:pPr>
            <w:r>
              <w:rPr>
                <w:rFonts w:hint="eastAsia"/>
                <w:bCs/>
              </w:rPr>
              <w:t>市机关事务服务中心副主任王可赴市公车公司座谈调研</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5</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618" w:type="dxa"/>
            <w:tcBorders>
              <w:top w:val="single" w:color="auto" w:sz="4" w:space="0"/>
              <w:left w:val="nil"/>
              <w:bottom w:val="single" w:color="auto" w:sz="4" w:space="0"/>
              <w:right w:val="nil"/>
            </w:tcBorders>
            <w:shd w:val="clear" w:color="auto" w:fill="auto"/>
            <w:vAlign w:val="center"/>
          </w:tcPr>
          <w:p>
            <w:pPr>
              <w:widowControl/>
              <w:jc w:val="center"/>
              <w:rPr>
                <w:bCs/>
              </w:rPr>
            </w:pPr>
          </w:p>
        </w:tc>
        <w:tc>
          <w:tcPr>
            <w:tcW w:w="689" w:type="dxa"/>
            <w:vMerge w:val="continue"/>
            <w:tcBorders>
              <w:left w:val="single" w:color="auto" w:sz="4" w:space="0"/>
              <w:right w:val="single" w:color="auto" w:sz="4" w:space="0"/>
            </w:tcBorders>
            <w:shd w:val="clear" w:color="auto" w:fill="auto"/>
            <w:vAlign w:val="center"/>
          </w:tcPr>
          <w:p>
            <w:pPr>
              <w:rPr>
                <w:bCs/>
              </w:rPr>
            </w:p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66</w:t>
            </w:r>
          </w:p>
        </w:tc>
        <w:tc>
          <w:tcPr>
            <w:tcW w:w="759" w:type="dxa"/>
            <w:vMerge w:val="continue"/>
            <w:tcBorders>
              <w:left w:val="nil"/>
              <w:right w:val="single" w:color="auto" w:sz="4" w:space="0"/>
            </w:tcBorders>
            <w:shd w:val="clear" w:color="auto" w:fill="auto"/>
            <w:vAlign w:val="center"/>
          </w:tcPr>
          <w:p>
            <w:pPr>
              <w:rPr>
                <w:bCs/>
              </w:rPr>
            </w:pPr>
          </w:p>
        </w:tc>
        <w:tc>
          <w:tcPr>
            <w:tcW w:w="578" w:type="dxa"/>
            <w:vMerge w:val="continue"/>
            <w:tcBorders>
              <w:left w:val="single" w:color="auto" w:sz="4" w:space="0"/>
              <w:right w:val="nil"/>
            </w:tcBorders>
            <w:shd w:val="clear" w:color="auto" w:fill="auto"/>
            <w:vAlign w:val="center"/>
          </w:tcPr>
          <w:p>
            <w:pPr>
              <w:rPr>
                <w:bCs/>
              </w:rPr>
            </w:p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Cs/>
              </w:rPr>
            </w:pPr>
            <w:r>
              <w:rPr>
                <w:rFonts w:hint="eastAsia"/>
                <w:bCs/>
              </w:rPr>
              <w:t>市机关事务服务中心“三步走”推进小额工程定点采购提质增效</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6</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4</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618" w:type="dxa"/>
            <w:tcBorders>
              <w:top w:val="single" w:color="auto" w:sz="4" w:space="0"/>
              <w:left w:val="nil"/>
              <w:bottom w:val="single" w:color="auto" w:sz="4" w:space="0"/>
              <w:right w:val="nil"/>
            </w:tcBorders>
            <w:shd w:val="clear" w:color="auto" w:fill="auto"/>
            <w:vAlign w:val="center"/>
          </w:tcPr>
          <w:p>
            <w:pPr>
              <w:widowControl/>
              <w:jc w:val="center"/>
              <w:rPr>
                <w:bCs/>
              </w:rPr>
            </w:pPr>
          </w:p>
        </w:tc>
        <w:tc>
          <w:tcPr>
            <w:tcW w:w="689" w:type="dxa"/>
            <w:vMerge w:val="continue"/>
            <w:tcBorders>
              <w:left w:val="single" w:color="auto" w:sz="4" w:space="0"/>
              <w:right w:val="single" w:color="auto" w:sz="4" w:space="0"/>
            </w:tcBorders>
            <w:shd w:val="clear" w:color="auto" w:fill="auto"/>
            <w:vAlign w:val="center"/>
          </w:tcPr>
          <w:p>
            <w:pPr>
              <w:rPr>
                <w:bCs/>
              </w:rPr>
            </w:p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67</w:t>
            </w:r>
          </w:p>
        </w:tc>
        <w:tc>
          <w:tcPr>
            <w:tcW w:w="759" w:type="dxa"/>
            <w:vMerge w:val="continue"/>
            <w:tcBorders>
              <w:left w:val="nil"/>
              <w:right w:val="single" w:color="auto" w:sz="4" w:space="0"/>
            </w:tcBorders>
            <w:shd w:val="clear" w:color="auto" w:fill="auto"/>
            <w:vAlign w:val="center"/>
          </w:tcPr>
          <w:p>
            <w:pPr>
              <w:rPr>
                <w:bCs/>
              </w:rPr>
            </w:pPr>
          </w:p>
        </w:tc>
        <w:tc>
          <w:tcPr>
            <w:tcW w:w="578" w:type="dxa"/>
            <w:vMerge w:val="continue"/>
            <w:tcBorders>
              <w:left w:val="single" w:color="auto" w:sz="4" w:space="0"/>
              <w:right w:val="nil"/>
            </w:tcBorders>
            <w:shd w:val="clear" w:color="auto" w:fill="auto"/>
            <w:vAlign w:val="center"/>
          </w:tcPr>
          <w:p>
            <w:pPr>
              <w:rPr>
                <w:bCs/>
              </w:rPr>
            </w:p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bCs/>
              </w:rPr>
            </w:pPr>
            <w:r>
              <w:rPr>
                <w:rFonts w:hint="eastAsia"/>
                <w:bCs/>
              </w:rPr>
              <w:t>绍兴市多措并举确保全面落实公务用车“四统一”职责</w:t>
            </w:r>
          </w:p>
        </w:tc>
        <w:tc>
          <w:tcPr>
            <w:tcW w:w="65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6</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4</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bCs/>
              </w:rPr>
            </w:pPr>
            <w:r>
              <w:rPr>
                <w:rFonts w:hint="eastAsia"/>
                <w:bCs/>
              </w:rPr>
              <w:t>5</w:t>
            </w:r>
          </w:p>
        </w:tc>
        <w:tc>
          <w:tcPr>
            <w:tcW w:w="618" w:type="dxa"/>
            <w:tcBorders>
              <w:top w:val="single" w:color="auto" w:sz="4" w:space="0"/>
              <w:left w:val="nil"/>
              <w:bottom w:val="single" w:color="auto" w:sz="4" w:space="0"/>
              <w:right w:val="nil"/>
            </w:tcBorders>
            <w:shd w:val="clear" w:color="auto" w:fill="auto"/>
            <w:vAlign w:val="center"/>
          </w:tcPr>
          <w:p>
            <w:pPr>
              <w:widowControl/>
              <w:jc w:val="center"/>
              <w:rPr>
                <w:bCs/>
              </w:rPr>
            </w:pPr>
          </w:p>
        </w:tc>
        <w:tc>
          <w:tcPr>
            <w:tcW w:w="689" w:type="dxa"/>
            <w:vMerge w:val="continue"/>
            <w:tcBorders>
              <w:left w:val="single" w:color="auto" w:sz="4" w:space="0"/>
              <w:right w:val="single" w:color="auto" w:sz="4" w:space="0"/>
            </w:tcBorders>
            <w:shd w:val="clear" w:color="auto" w:fill="auto"/>
            <w:vAlign w:val="center"/>
          </w:tcPr>
          <w:p>
            <w:pPr>
              <w:rPr>
                <w:bCs/>
              </w:rPr>
            </w:p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68</w:t>
            </w:r>
          </w:p>
          <w:p>
            <w:pPr>
              <w:rPr>
                <w:bCs/>
              </w:rPr>
            </w:pPr>
          </w:p>
        </w:tc>
        <w:tc>
          <w:tcPr>
            <w:tcW w:w="759" w:type="dxa"/>
            <w:vMerge w:val="continue"/>
            <w:tcBorders>
              <w:left w:val="nil"/>
              <w:right w:val="single" w:color="auto" w:sz="4" w:space="0"/>
            </w:tcBorders>
            <w:shd w:val="clear" w:color="auto" w:fill="auto"/>
            <w:vAlign w:val="center"/>
          </w:tcPr>
          <w:p>
            <w:pPr>
              <w:rPr>
                <w:bCs/>
              </w:rPr>
            </w:pPr>
          </w:p>
        </w:tc>
        <w:tc>
          <w:tcPr>
            <w:tcW w:w="578" w:type="dxa"/>
            <w:vMerge w:val="continue"/>
            <w:tcBorders>
              <w:left w:val="single" w:color="auto" w:sz="4" w:space="0"/>
              <w:right w:val="nil"/>
            </w:tcBorders>
            <w:shd w:val="clear" w:color="auto" w:fill="auto"/>
            <w:vAlign w:val="center"/>
          </w:tcPr>
          <w:p>
            <w:pPr>
              <w:rPr>
                <w:bCs/>
              </w:rPr>
            </w:p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我市推进公务用车ETC应用深化收费公路改革</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618" w:type="dxa"/>
            <w:tcBorders>
              <w:top w:val="single" w:color="auto" w:sz="4" w:space="0"/>
              <w:left w:val="nil"/>
              <w:bottom w:val="single" w:color="auto" w:sz="4" w:space="0"/>
              <w:right w:val="nil"/>
            </w:tcBorders>
            <w:shd w:val="clear" w:color="auto" w:fill="auto"/>
            <w:vAlign w:val="center"/>
          </w:tcPr>
          <w:p>
            <w:pPr>
              <w:jc w:val="center"/>
              <w:rPr>
                <w:bCs/>
              </w:rPr>
            </w:pPr>
          </w:p>
        </w:tc>
        <w:tc>
          <w:tcPr>
            <w:tcW w:w="689" w:type="dxa"/>
            <w:vMerge w:val="continue"/>
            <w:tcBorders>
              <w:left w:val="single" w:color="auto" w:sz="4" w:space="0"/>
              <w:right w:val="single" w:color="auto" w:sz="4" w:space="0"/>
            </w:tcBorders>
            <w:shd w:val="clear" w:color="auto" w:fill="auto"/>
            <w:vAlign w:val="center"/>
          </w:tcPr>
          <w:p>
            <w:pPr>
              <w:rPr>
                <w:bCs/>
              </w:rPr>
            </w:p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69</w:t>
            </w:r>
          </w:p>
        </w:tc>
        <w:tc>
          <w:tcPr>
            <w:tcW w:w="759" w:type="dxa"/>
            <w:vMerge w:val="continue"/>
            <w:tcBorders>
              <w:left w:val="nil"/>
              <w:bottom w:val="single" w:color="auto" w:sz="4" w:space="0"/>
              <w:right w:val="single" w:color="auto" w:sz="4" w:space="0"/>
            </w:tcBorders>
            <w:shd w:val="clear" w:color="auto" w:fill="auto"/>
            <w:vAlign w:val="center"/>
          </w:tcPr>
          <w:p>
            <w:pPr>
              <w:rPr>
                <w:bCs/>
              </w:rPr>
            </w:pPr>
          </w:p>
        </w:tc>
        <w:tc>
          <w:tcPr>
            <w:tcW w:w="578" w:type="dxa"/>
            <w:vMerge w:val="continue"/>
            <w:tcBorders>
              <w:left w:val="single" w:color="auto" w:sz="4" w:space="0"/>
              <w:bottom w:val="single" w:color="auto" w:sz="4" w:space="0"/>
              <w:right w:val="nil"/>
            </w:tcBorders>
            <w:shd w:val="clear" w:color="auto" w:fill="auto"/>
            <w:vAlign w:val="center"/>
          </w:tcPr>
          <w:p>
            <w:pPr>
              <w:rPr>
                <w:bCs/>
              </w:rPr>
            </w:p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市机关事务服务中心多措并举构筑公车管理“安全网”</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10</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5</w:t>
            </w: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bCs/>
              </w:rPr>
            </w:pPr>
            <w:r>
              <w:rPr>
                <w:rFonts w:hint="eastAsia"/>
                <w:bCs/>
              </w:rPr>
              <w:t>5</w:t>
            </w:r>
          </w:p>
        </w:tc>
        <w:tc>
          <w:tcPr>
            <w:tcW w:w="618" w:type="dxa"/>
            <w:tcBorders>
              <w:top w:val="single" w:color="auto" w:sz="4" w:space="0"/>
              <w:left w:val="nil"/>
              <w:bottom w:val="single" w:color="auto" w:sz="4" w:space="0"/>
              <w:right w:val="nil"/>
            </w:tcBorders>
            <w:shd w:val="clear" w:color="auto" w:fill="auto"/>
            <w:vAlign w:val="center"/>
          </w:tcPr>
          <w:p>
            <w:pPr>
              <w:jc w:val="center"/>
              <w:rPr>
                <w:bCs/>
              </w:rPr>
            </w:pPr>
          </w:p>
        </w:tc>
        <w:tc>
          <w:tcPr>
            <w:tcW w:w="689" w:type="dxa"/>
            <w:vMerge w:val="continue"/>
            <w:tcBorders>
              <w:left w:val="single" w:color="auto" w:sz="4" w:space="0"/>
              <w:bottom w:val="single" w:color="auto" w:sz="4" w:space="0"/>
              <w:right w:val="single" w:color="auto" w:sz="4" w:space="0"/>
            </w:tcBorders>
            <w:shd w:val="clear" w:color="auto" w:fill="auto"/>
            <w:vAlign w:val="center"/>
          </w:tcPr>
          <w:p>
            <w:pPr>
              <w:rPr>
                <w:bCs/>
              </w:rPr>
            </w:pPr>
          </w:p>
        </w:tc>
        <w:tc>
          <w:tcPr>
            <w:tcW w:w="689" w:type="dxa"/>
            <w:vMerge w:val="continue"/>
            <w:tcBorders>
              <w:left w:val="single" w:color="auto" w:sz="4" w:space="0"/>
              <w:bottom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3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70</w:t>
            </w:r>
          </w:p>
        </w:tc>
        <w:tc>
          <w:tcPr>
            <w:tcW w:w="759" w:type="dxa"/>
            <w:vMerge w:val="restart"/>
            <w:tcBorders>
              <w:top w:val="single" w:color="auto" w:sz="4" w:space="0"/>
              <w:left w:val="nil"/>
              <w:right w:val="single" w:color="auto" w:sz="4" w:space="0"/>
            </w:tcBorders>
            <w:shd w:val="clear" w:color="auto" w:fill="auto"/>
            <w:vAlign w:val="center"/>
          </w:tcPr>
          <w:p>
            <w:pPr>
              <w:rPr>
                <w:bCs/>
              </w:rPr>
            </w:pPr>
          </w:p>
          <w:p>
            <w:pPr>
              <w:rPr>
                <w:bCs/>
              </w:rPr>
            </w:pPr>
          </w:p>
          <w:p>
            <w:pPr>
              <w:rPr>
                <w:bCs/>
              </w:rPr>
            </w:pPr>
            <w:r>
              <w:rPr>
                <w:rFonts w:hint="eastAsia"/>
                <w:bCs/>
              </w:rPr>
              <w:t>计财处</w:t>
            </w:r>
          </w:p>
        </w:tc>
        <w:tc>
          <w:tcPr>
            <w:tcW w:w="578" w:type="dxa"/>
            <w:vMerge w:val="restart"/>
            <w:tcBorders>
              <w:top w:val="single" w:color="auto" w:sz="4" w:space="0"/>
              <w:left w:val="single" w:color="auto" w:sz="4" w:space="0"/>
              <w:right w:val="single" w:color="auto" w:sz="4" w:space="0"/>
            </w:tcBorders>
            <w:shd w:val="clear" w:color="auto" w:fill="auto"/>
            <w:vAlign w:val="center"/>
          </w:tcPr>
          <w:p>
            <w:pPr>
              <w:rPr>
                <w:bCs/>
              </w:rPr>
            </w:pPr>
          </w:p>
          <w:p>
            <w:pPr>
              <w:rPr>
                <w:bCs/>
              </w:rPr>
            </w:pPr>
          </w:p>
          <w:p>
            <w:pPr>
              <w:rPr>
                <w:bCs/>
              </w:rPr>
            </w:pPr>
            <w:r>
              <w:rPr>
                <w:rFonts w:hint="eastAsia"/>
                <w:bCs/>
              </w:rPr>
              <w:t>30分</w:t>
            </w: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市机关事务服务中心举办个人所得税新税法培训会</w:t>
            </w:r>
          </w:p>
        </w:tc>
        <w:tc>
          <w:tcPr>
            <w:tcW w:w="658" w:type="dxa"/>
            <w:tcBorders>
              <w:top w:val="single" w:color="auto" w:sz="4" w:space="0"/>
              <w:left w:val="nil"/>
              <w:bottom w:val="nil"/>
              <w:right w:val="single" w:color="auto" w:sz="4" w:space="0"/>
            </w:tcBorders>
            <w:shd w:val="clear" w:color="auto" w:fill="auto"/>
            <w:vAlign w:val="center"/>
          </w:tcPr>
          <w:p>
            <w:r>
              <w:rPr>
                <w:rFonts w:hint="eastAsia"/>
              </w:rPr>
              <w:t>1</w:t>
            </w:r>
          </w:p>
        </w:tc>
        <w:tc>
          <w:tcPr>
            <w:tcW w:w="618" w:type="dxa"/>
            <w:tcBorders>
              <w:top w:val="single" w:color="auto" w:sz="4" w:space="0"/>
              <w:left w:val="nil"/>
              <w:bottom w:val="nil"/>
              <w:right w:val="single" w:color="auto" w:sz="4" w:space="0"/>
            </w:tcBorders>
            <w:shd w:val="clear" w:color="auto" w:fill="auto"/>
            <w:vAlign w:val="center"/>
          </w:tcPr>
          <w:p>
            <w:r>
              <w:rPr>
                <w:rFonts w:hint="eastAsia"/>
              </w:rPr>
              <w:t>1</w:t>
            </w:r>
          </w:p>
        </w:tc>
        <w:tc>
          <w:tcPr>
            <w:tcW w:w="863" w:type="dxa"/>
            <w:tcBorders>
              <w:top w:val="single" w:color="auto" w:sz="4" w:space="0"/>
              <w:left w:val="nil"/>
              <w:bottom w:val="nil"/>
              <w:right w:val="single" w:color="auto" w:sz="4" w:space="0"/>
            </w:tcBorders>
            <w:shd w:val="clear" w:color="auto" w:fill="auto"/>
            <w:vAlign w:val="center"/>
          </w:tcPr>
          <w:p>
            <w:r>
              <w:rPr>
                <w:rFonts w:hint="eastAsia"/>
              </w:rPr>
              <w:t>2</w:t>
            </w:r>
          </w:p>
        </w:tc>
        <w:tc>
          <w:tcPr>
            <w:tcW w:w="935" w:type="dxa"/>
            <w:tcBorders>
              <w:top w:val="single" w:color="auto" w:sz="4" w:space="0"/>
              <w:left w:val="nil"/>
              <w:bottom w:val="nil"/>
              <w:right w:val="single" w:color="auto" w:sz="4" w:space="0"/>
            </w:tcBorders>
            <w:shd w:val="clear" w:color="auto" w:fill="auto"/>
            <w:vAlign w:val="center"/>
          </w:tcPr>
          <w:p>
            <w:r>
              <w:rPr>
                <w:rFonts w:hint="eastAsia"/>
              </w:rPr>
              <w:t>　</w:t>
            </w:r>
          </w:p>
        </w:tc>
        <w:tc>
          <w:tcPr>
            <w:tcW w:w="851" w:type="dxa"/>
            <w:tcBorders>
              <w:top w:val="single" w:color="auto" w:sz="4" w:space="0"/>
              <w:left w:val="nil"/>
              <w:bottom w:val="nil"/>
              <w:right w:val="single" w:color="auto" w:sz="4" w:space="0"/>
            </w:tcBorders>
            <w:shd w:val="clear" w:color="auto" w:fill="auto"/>
            <w:vAlign w:val="center"/>
          </w:tcPr>
          <w:p>
            <w:r>
              <w:rPr>
                <w:rFonts w:hint="eastAsia"/>
              </w:rPr>
              <w:t>　</w:t>
            </w:r>
          </w:p>
        </w:tc>
        <w:tc>
          <w:tcPr>
            <w:tcW w:w="962" w:type="dxa"/>
            <w:tcBorders>
              <w:top w:val="single" w:color="auto" w:sz="4" w:space="0"/>
              <w:left w:val="nil"/>
              <w:bottom w:val="nil"/>
              <w:right w:val="single" w:color="auto" w:sz="4" w:space="0"/>
            </w:tcBorders>
            <w:shd w:val="clear" w:color="auto" w:fill="auto"/>
            <w:vAlign w:val="center"/>
          </w:tcPr>
          <w:p>
            <w:r>
              <w:rPr>
                <w:rFonts w:hint="eastAsia"/>
              </w:rPr>
              <w:t>　</w:t>
            </w:r>
          </w:p>
        </w:tc>
        <w:tc>
          <w:tcPr>
            <w:tcW w:w="618" w:type="dxa"/>
            <w:tcBorders>
              <w:top w:val="single" w:color="auto" w:sz="4" w:space="0"/>
              <w:left w:val="nil"/>
              <w:bottom w:val="nil"/>
              <w:right w:val="nil"/>
            </w:tcBorders>
            <w:shd w:val="clear" w:color="auto" w:fill="auto"/>
            <w:vAlign w:val="center"/>
          </w:tcPr>
          <w:p>
            <w:r>
              <w:rPr>
                <w:rFonts w:hint="eastAsia"/>
              </w:rPr>
              <w:t>　</w:t>
            </w:r>
          </w:p>
        </w:tc>
        <w:tc>
          <w:tcPr>
            <w:tcW w:w="689" w:type="dxa"/>
            <w:vMerge w:val="restart"/>
            <w:tcBorders>
              <w:top w:val="single" w:color="auto" w:sz="4" w:space="0"/>
              <w:left w:val="single" w:color="auto" w:sz="4" w:space="0"/>
              <w:right w:val="single" w:color="auto" w:sz="4" w:space="0"/>
            </w:tcBorders>
            <w:shd w:val="clear" w:color="auto" w:fill="auto"/>
            <w:vAlign w:val="center"/>
          </w:tcPr>
          <w:p>
            <w:pPr>
              <w:jc w:val="center"/>
              <w:rPr>
                <w:bCs/>
              </w:rPr>
            </w:pPr>
            <w:r>
              <w:rPr>
                <w:rFonts w:hint="eastAsia"/>
                <w:bCs/>
              </w:rPr>
              <w:t>13</w:t>
            </w:r>
          </w:p>
          <w:p>
            <w:pPr>
              <w:jc w:val="center"/>
              <w:rPr>
                <w:bCs/>
              </w:rPr>
            </w:pPr>
            <w:r>
              <w:rPr>
                <w:rFonts w:hint="eastAsia"/>
                <w:bCs/>
              </w:rPr>
              <w:t>分</w:t>
            </w:r>
          </w:p>
        </w:tc>
        <w:tc>
          <w:tcPr>
            <w:tcW w:w="689" w:type="dxa"/>
            <w:vMerge w:val="restart"/>
            <w:tcBorders>
              <w:top w:val="single" w:color="auto" w:sz="4" w:space="0"/>
              <w:left w:val="nil"/>
              <w:right w:val="single" w:color="auto" w:sz="4" w:space="0"/>
            </w:tcBorders>
            <w:shd w:val="clear" w:color="auto" w:fill="auto"/>
            <w:vAlign w:val="center"/>
          </w:tcPr>
          <w:p>
            <w:r>
              <w:rPr>
                <w:rFonts w:hint="eastAsia"/>
              </w:rPr>
              <w:t>13</w:t>
            </w:r>
          </w:p>
          <w:p>
            <w:r>
              <w:rPr>
                <w:rFonts w:hint="eastAsia"/>
              </w:rPr>
              <w:t>分</w:t>
            </w:r>
          </w:p>
        </w:tc>
      </w:tr>
      <w:tr>
        <w:tblPrEx>
          <w:tblCellMar>
            <w:top w:w="0" w:type="dxa"/>
            <w:left w:w="108" w:type="dxa"/>
            <w:bottom w:w="0" w:type="dxa"/>
            <w:right w:w="108" w:type="dxa"/>
          </w:tblCellMar>
        </w:tblPrEx>
        <w:trPr>
          <w:trHeight w:val="4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71</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市机关事务服务中心开展绩效评价 提升机关事务服务质效</w:t>
            </w:r>
          </w:p>
        </w:tc>
        <w:tc>
          <w:tcPr>
            <w:tcW w:w="658" w:type="dxa"/>
            <w:tcBorders>
              <w:top w:val="single" w:color="auto" w:sz="4" w:space="0"/>
              <w:left w:val="nil"/>
              <w:bottom w:val="nil"/>
              <w:right w:val="single" w:color="auto" w:sz="4" w:space="0"/>
            </w:tcBorders>
            <w:shd w:val="clear" w:color="auto" w:fill="auto"/>
            <w:vAlign w:val="center"/>
          </w:tcPr>
          <w:p>
            <w:r>
              <w:rPr>
                <w:rFonts w:hint="eastAsia"/>
              </w:rPr>
              <w:t>6</w:t>
            </w:r>
          </w:p>
        </w:tc>
        <w:tc>
          <w:tcPr>
            <w:tcW w:w="618" w:type="dxa"/>
            <w:tcBorders>
              <w:top w:val="single" w:color="auto" w:sz="4" w:space="0"/>
              <w:left w:val="nil"/>
              <w:bottom w:val="nil"/>
              <w:right w:val="single" w:color="auto" w:sz="4" w:space="0"/>
            </w:tcBorders>
            <w:shd w:val="clear" w:color="auto" w:fill="auto"/>
            <w:vAlign w:val="center"/>
          </w:tcPr>
          <w:p>
            <w:r>
              <w:rPr>
                <w:rFonts w:hint="eastAsia"/>
              </w:rPr>
              <w:t>1</w:t>
            </w:r>
          </w:p>
        </w:tc>
        <w:tc>
          <w:tcPr>
            <w:tcW w:w="863" w:type="dxa"/>
            <w:tcBorders>
              <w:top w:val="single" w:color="auto" w:sz="4" w:space="0"/>
              <w:left w:val="nil"/>
              <w:bottom w:val="nil"/>
              <w:right w:val="single" w:color="auto" w:sz="4" w:space="0"/>
            </w:tcBorders>
            <w:shd w:val="clear" w:color="auto" w:fill="auto"/>
            <w:vAlign w:val="center"/>
          </w:tcPr>
          <w:p>
            <w:r>
              <w:rPr>
                <w:rFonts w:hint="eastAsia"/>
              </w:rPr>
              <w:t>4</w:t>
            </w:r>
          </w:p>
        </w:tc>
        <w:tc>
          <w:tcPr>
            <w:tcW w:w="935" w:type="dxa"/>
            <w:tcBorders>
              <w:top w:val="single" w:color="auto" w:sz="4" w:space="0"/>
              <w:left w:val="nil"/>
              <w:bottom w:val="nil"/>
              <w:right w:val="single" w:color="auto" w:sz="4" w:space="0"/>
            </w:tcBorders>
            <w:shd w:val="clear" w:color="auto" w:fill="auto"/>
            <w:vAlign w:val="center"/>
          </w:tcPr>
          <w:p>
            <w:r>
              <w:rPr>
                <w:rFonts w:hint="eastAsia"/>
              </w:rPr>
              <w:t>　</w:t>
            </w:r>
          </w:p>
        </w:tc>
        <w:tc>
          <w:tcPr>
            <w:tcW w:w="851" w:type="dxa"/>
            <w:tcBorders>
              <w:top w:val="single" w:color="auto" w:sz="4" w:space="0"/>
              <w:left w:val="nil"/>
              <w:bottom w:val="nil"/>
              <w:right w:val="single" w:color="auto" w:sz="4" w:space="0"/>
            </w:tcBorders>
            <w:shd w:val="clear" w:color="auto" w:fill="auto"/>
            <w:vAlign w:val="center"/>
          </w:tcPr>
          <w:p>
            <w:r>
              <w:rPr>
                <w:rFonts w:hint="eastAsia"/>
              </w:rPr>
              <w:t>　</w:t>
            </w:r>
          </w:p>
        </w:tc>
        <w:tc>
          <w:tcPr>
            <w:tcW w:w="962" w:type="dxa"/>
            <w:tcBorders>
              <w:top w:val="single" w:color="auto" w:sz="4" w:space="0"/>
              <w:left w:val="nil"/>
              <w:bottom w:val="nil"/>
              <w:right w:val="single" w:color="auto" w:sz="4" w:space="0"/>
            </w:tcBorders>
            <w:shd w:val="clear" w:color="auto" w:fill="auto"/>
            <w:vAlign w:val="center"/>
          </w:tcPr>
          <w:p>
            <w:r>
              <w:rPr>
                <w:rFonts w:hint="eastAsia"/>
              </w:rPr>
              <w:t>　</w:t>
            </w:r>
          </w:p>
        </w:tc>
        <w:tc>
          <w:tcPr>
            <w:tcW w:w="618" w:type="dxa"/>
            <w:tcBorders>
              <w:top w:val="single" w:color="auto" w:sz="4" w:space="0"/>
              <w:left w:val="nil"/>
              <w:bottom w:val="nil"/>
              <w:right w:val="nil"/>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nil"/>
              <w:right w:val="single" w:color="auto" w:sz="4" w:space="0"/>
            </w:tcBorders>
            <w:vAlign w:val="center"/>
          </w:tcPr>
          <w:p/>
        </w:tc>
      </w:tr>
      <w:tr>
        <w:tblPrEx>
          <w:tblCellMar>
            <w:top w:w="0" w:type="dxa"/>
            <w:left w:w="108" w:type="dxa"/>
            <w:bottom w:w="0" w:type="dxa"/>
            <w:right w:w="108" w:type="dxa"/>
          </w:tblCellMar>
        </w:tblPrEx>
        <w:trPr>
          <w:trHeight w:val="4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72</w:t>
            </w:r>
          </w:p>
        </w:tc>
        <w:tc>
          <w:tcPr>
            <w:tcW w:w="759" w:type="dxa"/>
            <w:vMerge w:val="continue"/>
            <w:tcBorders>
              <w:left w:val="nil"/>
              <w:bottom w:val="nil"/>
              <w:right w:val="single" w:color="auto" w:sz="4" w:space="0"/>
            </w:tcBorders>
            <w:vAlign w:val="center"/>
          </w:tcPr>
          <w:p/>
        </w:tc>
        <w:tc>
          <w:tcPr>
            <w:tcW w:w="578" w:type="dxa"/>
            <w:vMerge w:val="continue"/>
            <w:tcBorders>
              <w:left w:val="single" w:color="auto" w:sz="4" w:space="0"/>
              <w:bottom w:val="nil"/>
              <w:right w:val="single" w:color="auto" w:sz="4" w:space="0"/>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市机关事务服务中心实行预算执行规范化管理确保预算执行率</w:t>
            </w:r>
          </w:p>
        </w:tc>
        <w:tc>
          <w:tcPr>
            <w:tcW w:w="658" w:type="dxa"/>
            <w:tcBorders>
              <w:top w:val="single" w:color="auto" w:sz="4" w:space="0"/>
              <w:left w:val="nil"/>
              <w:bottom w:val="nil"/>
              <w:right w:val="single" w:color="auto" w:sz="4" w:space="0"/>
            </w:tcBorders>
            <w:shd w:val="clear" w:color="auto" w:fill="auto"/>
            <w:vAlign w:val="center"/>
          </w:tcPr>
          <w:p>
            <w:r>
              <w:rPr>
                <w:rFonts w:hint="eastAsia"/>
              </w:rPr>
              <w:t>7</w:t>
            </w:r>
          </w:p>
        </w:tc>
        <w:tc>
          <w:tcPr>
            <w:tcW w:w="618" w:type="dxa"/>
            <w:tcBorders>
              <w:top w:val="single" w:color="auto" w:sz="4" w:space="0"/>
              <w:left w:val="nil"/>
              <w:bottom w:val="nil"/>
              <w:right w:val="single" w:color="auto" w:sz="4" w:space="0"/>
            </w:tcBorders>
            <w:shd w:val="clear" w:color="auto" w:fill="auto"/>
            <w:vAlign w:val="center"/>
          </w:tcPr>
          <w:p>
            <w:r>
              <w:rPr>
                <w:rFonts w:hint="eastAsia"/>
              </w:rPr>
              <w:t>1</w:t>
            </w:r>
          </w:p>
        </w:tc>
        <w:tc>
          <w:tcPr>
            <w:tcW w:w="863" w:type="dxa"/>
            <w:tcBorders>
              <w:top w:val="single" w:color="auto" w:sz="4" w:space="0"/>
              <w:left w:val="nil"/>
              <w:bottom w:val="nil"/>
              <w:right w:val="single" w:color="auto" w:sz="4" w:space="0"/>
            </w:tcBorders>
            <w:shd w:val="clear" w:color="auto" w:fill="auto"/>
            <w:vAlign w:val="center"/>
          </w:tcPr>
          <w:p>
            <w:r>
              <w:rPr>
                <w:rFonts w:hint="eastAsia"/>
              </w:rPr>
              <w:t>2</w:t>
            </w:r>
          </w:p>
        </w:tc>
        <w:tc>
          <w:tcPr>
            <w:tcW w:w="935" w:type="dxa"/>
            <w:tcBorders>
              <w:top w:val="single" w:color="auto" w:sz="4" w:space="0"/>
              <w:left w:val="nil"/>
              <w:bottom w:val="nil"/>
              <w:right w:val="single" w:color="auto" w:sz="4" w:space="0"/>
            </w:tcBorders>
            <w:shd w:val="clear" w:color="auto" w:fill="auto"/>
            <w:vAlign w:val="center"/>
          </w:tcPr>
          <w:p>
            <w:r>
              <w:rPr>
                <w:rFonts w:hint="eastAsia"/>
              </w:rPr>
              <w:t>　</w:t>
            </w:r>
          </w:p>
        </w:tc>
        <w:tc>
          <w:tcPr>
            <w:tcW w:w="851" w:type="dxa"/>
            <w:tcBorders>
              <w:top w:val="single" w:color="auto" w:sz="4" w:space="0"/>
              <w:left w:val="nil"/>
              <w:bottom w:val="nil"/>
              <w:right w:val="single" w:color="auto" w:sz="4" w:space="0"/>
            </w:tcBorders>
            <w:shd w:val="clear" w:color="auto" w:fill="auto"/>
            <w:vAlign w:val="center"/>
          </w:tcPr>
          <w:p>
            <w:r>
              <w:rPr>
                <w:rFonts w:hint="eastAsia"/>
              </w:rPr>
              <w:t>　</w:t>
            </w:r>
          </w:p>
        </w:tc>
        <w:tc>
          <w:tcPr>
            <w:tcW w:w="962" w:type="dxa"/>
            <w:tcBorders>
              <w:top w:val="single" w:color="auto" w:sz="4" w:space="0"/>
              <w:left w:val="nil"/>
              <w:bottom w:val="nil"/>
              <w:right w:val="single" w:color="auto" w:sz="4" w:space="0"/>
            </w:tcBorders>
            <w:shd w:val="clear" w:color="auto" w:fill="auto"/>
            <w:vAlign w:val="center"/>
          </w:tcPr>
          <w:p>
            <w:r>
              <w:rPr>
                <w:rFonts w:hint="eastAsia"/>
              </w:rPr>
              <w:t>　</w:t>
            </w:r>
          </w:p>
        </w:tc>
        <w:tc>
          <w:tcPr>
            <w:tcW w:w="618" w:type="dxa"/>
            <w:tcBorders>
              <w:top w:val="single" w:color="auto" w:sz="4" w:space="0"/>
              <w:left w:val="nil"/>
              <w:bottom w:val="nil"/>
              <w:right w:val="nil"/>
            </w:tcBorders>
            <w:shd w:val="clear" w:color="auto" w:fill="auto"/>
            <w:vAlign w:val="center"/>
          </w:tcPr>
          <w:p>
            <w:r>
              <w:rPr>
                <w:rFonts w:hint="eastAsia"/>
              </w:rPr>
              <w:t>　</w:t>
            </w:r>
          </w:p>
        </w:tc>
        <w:tc>
          <w:tcPr>
            <w:tcW w:w="689" w:type="dxa"/>
            <w:vMerge w:val="continue"/>
            <w:tcBorders>
              <w:left w:val="single" w:color="auto" w:sz="4" w:space="0"/>
              <w:bottom w:val="nil"/>
              <w:right w:val="single" w:color="auto" w:sz="4" w:space="0"/>
            </w:tcBorders>
            <w:vAlign w:val="center"/>
          </w:tcPr>
          <w:p/>
        </w:tc>
        <w:tc>
          <w:tcPr>
            <w:tcW w:w="689" w:type="dxa"/>
            <w:vMerge w:val="continue"/>
            <w:tcBorders>
              <w:left w:val="nil"/>
              <w:bottom w:val="nil"/>
              <w:right w:val="single" w:color="auto" w:sz="4" w:space="0"/>
            </w:tcBorders>
            <w:vAlign w:val="center"/>
          </w:tcPr>
          <w:p/>
        </w:tc>
      </w:tr>
      <w:tr>
        <w:tblPrEx>
          <w:tblCellMar>
            <w:top w:w="0" w:type="dxa"/>
            <w:left w:w="108" w:type="dxa"/>
            <w:bottom w:w="0" w:type="dxa"/>
            <w:right w:w="108" w:type="dxa"/>
          </w:tblCellMar>
        </w:tblPrEx>
        <w:trPr>
          <w:trHeight w:val="4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73</w:t>
            </w:r>
          </w:p>
        </w:tc>
        <w:tc>
          <w:tcPr>
            <w:tcW w:w="759" w:type="dxa"/>
            <w:tcBorders>
              <w:left w:val="nil"/>
              <w:bottom w:val="nil"/>
              <w:right w:val="single" w:color="auto" w:sz="4" w:space="0"/>
            </w:tcBorders>
            <w:vAlign w:val="center"/>
          </w:tcPr>
          <w:p/>
        </w:tc>
        <w:tc>
          <w:tcPr>
            <w:tcW w:w="578" w:type="dxa"/>
            <w:tcBorders>
              <w:left w:val="single" w:color="auto" w:sz="4" w:space="0"/>
              <w:bottom w:val="nil"/>
              <w:right w:val="single" w:color="auto" w:sz="4" w:space="0"/>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中心2020年部门预算编审工作顺利完成</w:t>
            </w:r>
          </w:p>
        </w:tc>
        <w:tc>
          <w:tcPr>
            <w:tcW w:w="658" w:type="dxa"/>
            <w:tcBorders>
              <w:top w:val="single" w:color="auto" w:sz="4" w:space="0"/>
              <w:left w:val="nil"/>
              <w:bottom w:val="nil"/>
              <w:right w:val="single" w:color="auto" w:sz="4" w:space="0"/>
            </w:tcBorders>
            <w:shd w:val="clear" w:color="auto" w:fill="auto"/>
            <w:vAlign w:val="center"/>
          </w:tcPr>
          <w:p>
            <w:r>
              <w:rPr>
                <w:rFonts w:hint="eastAsia"/>
              </w:rPr>
              <w:t>10</w:t>
            </w:r>
          </w:p>
        </w:tc>
        <w:tc>
          <w:tcPr>
            <w:tcW w:w="618" w:type="dxa"/>
            <w:tcBorders>
              <w:top w:val="single" w:color="auto" w:sz="4" w:space="0"/>
              <w:left w:val="nil"/>
              <w:bottom w:val="nil"/>
              <w:right w:val="single" w:color="auto" w:sz="4" w:space="0"/>
            </w:tcBorders>
            <w:shd w:val="clear" w:color="auto" w:fill="auto"/>
            <w:vAlign w:val="center"/>
          </w:tcPr>
          <w:p>
            <w:r>
              <w:rPr>
                <w:rFonts w:hint="eastAsia"/>
              </w:rPr>
              <w:t>1</w:t>
            </w:r>
          </w:p>
        </w:tc>
        <w:tc>
          <w:tcPr>
            <w:tcW w:w="863" w:type="dxa"/>
            <w:tcBorders>
              <w:top w:val="single" w:color="auto" w:sz="4" w:space="0"/>
              <w:left w:val="nil"/>
              <w:bottom w:val="nil"/>
              <w:right w:val="single" w:color="auto" w:sz="4" w:space="0"/>
            </w:tcBorders>
            <w:shd w:val="clear" w:color="auto" w:fill="auto"/>
            <w:vAlign w:val="center"/>
          </w:tcPr>
          <w:p/>
        </w:tc>
        <w:tc>
          <w:tcPr>
            <w:tcW w:w="935" w:type="dxa"/>
            <w:tcBorders>
              <w:top w:val="single" w:color="auto" w:sz="4" w:space="0"/>
              <w:left w:val="nil"/>
              <w:bottom w:val="nil"/>
              <w:right w:val="single" w:color="auto" w:sz="4" w:space="0"/>
            </w:tcBorders>
            <w:shd w:val="clear" w:color="auto" w:fill="auto"/>
            <w:vAlign w:val="center"/>
          </w:tcPr>
          <w:p>
            <w:r>
              <w:rPr>
                <w:rFonts w:hint="eastAsia"/>
              </w:rPr>
              <w:t>　</w:t>
            </w:r>
          </w:p>
        </w:tc>
        <w:tc>
          <w:tcPr>
            <w:tcW w:w="851" w:type="dxa"/>
            <w:tcBorders>
              <w:top w:val="single" w:color="auto" w:sz="4" w:space="0"/>
              <w:left w:val="nil"/>
              <w:bottom w:val="nil"/>
              <w:right w:val="single" w:color="auto" w:sz="4" w:space="0"/>
            </w:tcBorders>
            <w:shd w:val="clear" w:color="auto" w:fill="auto"/>
            <w:vAlign w:val="center"/>
          </w:tcPr>
          <w:p>
            <w:r>
              <w:rPr>
                <w:rFonts w:hint="eastAsia"/>
              </w:rPr>
              <w:t>　</w:t>
            </w:r>
          </w:p>
        </w:tc>
        <w:tc>
          <w:tcPr>
            <w:tcW w:w="962" w:type="dxa"/>
            <w:tcBorders>
              <w:top w:val="single" w:color="auto" w:sz="4" w:space="0"/>
              <w:left w:val="nil"/>
              <w:bottom w:val="nil"/>
              <w:right w:val="single" w:color="auto" w:sz="4" w:space="0"/>
            </w:tcBorders>
            <w:shd w:val="clear" w:color="auto" w:fill="auto"/>
            <w:vAlign w:val="center"/>
          </w:tcPr>
          <w:p>
            <w:r>
              <w:rPr>
                <w:rFonts w:hint="eastAsia"/>
              </w:rPr>
              <w:t>　</w:t>
            </w:r>
          </w:p>
        </w:tc>
        <w:tc>
          <w:tcPr>
            <w:tcW w:w="618" w:type="dxa"/>
            <w:tcBorders>
              <w:top w:val="single" w:color="auto" w:sz="4" w:space="0"/>
              <w:left w:val="nil"/>
              <w:bottom w:val="nil"/>
              <w:right w:val="nil"/>
            </w:tcBorders>
            <w:shd w:val="clear" w:color="auto" w:fill="auto"/>
            <w:vAlign w:val="center"/>
          </w:tcPr>
          <w:p>
            <w:r>
              <w:rPr>
                <w:rFonts w:hint="eastAsia"/>
              </w:rPr>
              <w:t>　</w:t>
            </w:r>
          </w:p>
        </w:tc>
        <w:tc>
          <w:tcPr>
            <w:tcW w:w="689" w:type="dxa"/>
            <w:tcBorders>
              <w:left w:val="single" w:color="auto" w:sz="4" w:space="0"/>
              <w:bottom w:val="nil"/>
              <w:right w:val="single" w:color="auto" w:sz="4" w:space="0"/>
            </w:tcBorders>
            <w:vAlign w:val="center"/>
          </w:tcPr>
          <w:p/>
        </w:tc>
        <w:tc>
          <w:tcPr>
            <w:tcW w:w="689" w:type="dxa"/>
            <w:tcBorders>
              <w:left w:val="nil"/>
              <w:bottom w:val="nil"/>
              <w:right w:val="single" w:color="auto" w:sz="4" w:space="0"/>
            </w:tcBorders>
            <w:vAlign w:val="center"/>
          </w:tcPr>
          <w:p/>
        </w:tc>
      </w:tr>
      <w:tr>
        <w:tblPrEx>
          <w:tblCellMar>
            <w:top w:w="0" w:type="dxa"/>
            <w:left w:w="108" w:type="dxa"/>
            <w:bottom w:w="0" w:type="dxa"/>
            <w:right w:w="108" w:type="dxa"/>
          </w:tblCellMar>
        </w:tblPrEx>
        <w:trPr>
          <w:trHeight w:val="4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74</w:t>
            </w:r>
          </w:p>
        </w:tc>
        <w:tc>
          <w:tcPr>
            <w:tcW w:w="759" w:type="dxa"/>
            <w:tcBorders>
              <w:left w:val="nil"/>
              <w:bottom w:val="nil"/>
              <w:right w:val="single" w:color="auto" w:sz="4" w:space="0"/>
            </w:tcBorders>
            <w:vAlign w:val="center"/>
          </w:tcPr>
          <w:p/>
        </w:tc>
        <w:tc>
          <w:tcPr>
            <w:tcW w:w="578" w:type="dxa"/>
            <w:tcBorders>
              <w:left w:val="single" w:color="auto" w:sz="4" w:space="0"/>
              <w:bottom w:val="nil"/>
              <w:right w:val="single" w:color="auto" w:sz="4" w:space="0"/>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中心顺利完成2018年度部门决算公开工作</w:t>
            </w:r>
          </w:p>
        </w:tc>
        <w:tc>
          <w:tcPr>
            <w:tcW w:w="658" w:type="dxa"/>
            <w:tcBorders>
              <w:top w:val="single" w:color="auto" w:sz="4" w:space="0"/>
              <w:left w:val="nil"/>
              <w:bottom w:val="nil"/>
              <w:right w:val="single" w:color="auto" w:sz="4" w:space="0"/>
            </w:tcBorders>
            <w:shd w:val="clear" w:color="auto" w:fill="auto"/>
            <w:vAlign w:val="center"/>
          </w:tcPr>
          <w:p>
            <w:r>
              <w:rPr>
                <w:rFonts w:hint="eastAsia"/>
              </w:rPr>
              <w:t>11</w:t>
            </w:r>
          </w:p>
        </w:tc>
        <w:tc>
          <w:tcPr>
            <w:tcW w:w="618" w:type="dxa"/>
            <w:tcBorders>
              <w:top w:val="single" w:color="auto" w:sz="4" w:space="0"/>
              <w:left w:val="nil"/>
              <w:bottom w:val="nil"/>
              <w:right w:val="single" w:color="auto" w:sz="4" w:space="0"/>
            </w:tcBorders>
            <w:shd w:val="clear" w:color="auto" w:fill="auto"/>
            <w:vAlign w:val="center"/>
          </w:tcPr>
          <w:p>
            <w:r>
              <w:rPr>
                <w:rFonts w:hint="eastAsia"/>
              </w:rPr>
              <w:t>1</w:t>
            </w:r>
          </w:p>
        </w:tc>
        <w:tc>
          <w:tcPr>
            <w:tcW w:w="863" w:type="dxa"/>
            <w:tcBorders>
              <w:top w:val="single" w:color="auto" w:sz="4" w:space="0"/>
              <w:left w:val="nil"/>
              <w:bottom w:val="nil"/>
              <w:right w:val="single" w:color="auto" w:sz="4" w:space="0"/>
            </w:tcBorders>
            <w:shd w:val="clear" w:color="auto" w:fill="auto"/>
            <w:vAlign w:val="center"/>
          </w:tcPr>
          <w:p/>
        </w:tc>
        <w:tc>
          <w:tcPr>
            <w:tcW w:w="935" w:type="dxa"/>
            <w:tcBorders>
              <w:top w:val="single" w:color="auto" w:sz="4" w:space="0"/>
              <w:left w:val="nil"/>
              <w:bottom w:val="nil"/>
              <w:right w:val="single" w:color="auto" w:sz="4" w:space="0"/>
            </w:tcBorders>
            <w:shd w:val="clear" w:color="auto" w:fill="auto"/>
            <w:vAlign w:val="center"/>
          </w:tcPr>
          <w:p/>
        </w:tc>
        <w:tc>
          <w:tcPr>
            <w:tcW w:w="851" w:type="dxa"/>
            <w:tcBorders>
              <w:top w:val="single" w:color="auto" w:sz="4" w:space="0"/>
              <w:left w:val="nil"/>
              <w:bottom w:val="nil"/>
              <w:right w:val="single" w:color="auto" w:sz="4" w:space="0"/>
            </w:tcBorders>
            <w:shd w:val="clear" w:color="auto" w:fill="auto"/>
            <w:vAlign w:val="center"/>
          </w:tcPr>
          <w:p/>
        </w:tc>
        <w:tc>
          <w:tcPr>
            <w:tcW w:w="962" w:type="dxa"/>
            <w:tcBorders>
              <w:top w:val="single" w:color="auto" w:sz="4" w:space="0"/>
              <w:left w:val="nil"/>
              <w:bottom w:val="nil"/>
              <w:right w:val="single" w:color="auto" w:sz="4" w:space="0"/>
            </w:tcBorders>
            <w:shd w:val="clear" w:color="auto" w:fill="auto"/>
            <w:vAlign w:val="center"/>
          </w:tcPr>
          <w:p/>
        </w:tc>
        <w:tc>
          <w:tcPr>
            <w:tcW w:w="618" w:type="dxa"/>
            <w:tcBorders>
              <w:top w:val="single" w:color="auto" w:sz="4" w:space="0"/>
              <w:left w:val="nil"/>
              <w:bottom w:val="nil"/>
              <w:right w:val="nil"/>
            </w:tcBorders>
            <w:shd w:val="clear" w:color="auto" w:fill="auto"/>
            <w:vAlign w:val="center"/>
          </w:tcPr>
          <w:p/>
        </w:tc>
        <w:tc>
          <w:tcPr>
            <w:tcW w:w="689" w:type="dxa"/>
            <w:tcBorders>
              <w:left w:val="single" w:color="auto" w:sz="4" w:space="0"/>
              <w:bottom w:val="nil"/>
              <w:right w:val="single" w:color="auto" w:sz="4" w:space="0"/>
            </w:tcBorders>
            <w:vAlign w:val="center"/>
          </w:tcPr>
          <w:p/>
        </w:tc>
        <w:tc>
          <w:tcPr>
            <w:tcW w:w="689" w:type="dxa"/>
            <w:tcBorders>
              <w:left w:val="nil"/>
              <w:bottom w:val="nil"/>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75</w:t>
            </w:r>
          </w:p>
        </w:tc>
        <w:tc>
          <w:tcPr>
            <w:tcW w:w="759" w:type="dxa"/>
            <w:vMerge w:val="restart"/>
            <w:tcBorders>
              <w:top w:val="single" w:color="auto" w:sz="4" w:space="0"/>
              <w:left w:val="nil"/>
              <w:right w:val="single" w:color="auto" w:sz="4" w:space="0"/>
            </w:tcBorders>
            <w:shd w:val="clear" w:color="auto" w:fill="auto"/>
            <w:vAlign w:val="center"/>
          </w:tcPr>
          <w:p>
            <w:r>
              <w:rPr>
                <w:rFonts w:hint="eastAsia"/>
              </w:rPr>
              <w:t>房基处</w:t>
            </w:r>
          </w:p>
        </w:tc>
        <w:tc>
          <w:tcPr>
            <w:tcW w:w="578" w:type="dxa"/>
            <w:vMerge w:val="restart"/>
            <w:tcBorders>
              <w:top w:val="single" w:color="auto" w:sz="4" w:space="0"/>
              <w:left w:val="single" w:color="auto" w:sz="4" w:space="0"/>
              <w:right w:val="nil"/>
            </w:tcBorders>
            <w:shd w:val="clear" w:color="auto" w:fill="auto"/>
            <w:vAlign w:val="center"/>
          </w:tcPr>
          <w:p>
            <w:r>
              <w:rPr>
                <w:rFonts w:hint="eastAsia"/>
              </w:rPr>
              <w:t>60分</w:t>
            </w: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济宁市机关事务管理局来绍兴市局调研办公楼搬迁工作</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12</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689" w:type="dxa"/>
            <w:vMerge w:val="restart"/>
            <w:tcBorders>
              <w:top w:val="single" w:color="auto" w:sz="4" w:space="0"/>
              <w:left w:val="single" w:color="auto" w:sz="4" w:space="0"/>
              <w:right w:val="single" w:color="auto" w:sz="4" w:space="0"/>
            </w:tcBorders>
            <w:shd w:val="clear" w:color="auto" w:fill="auto"/>
            <w:vAlign w:val="center"/>
          </w:tcPr>
          <w:p>
            <w:r>
              <w:rPr>
                <w:rFonts w:hint="eastAsia"/>
              </w:rPr>
              <w:t>40</w:t>
            </w:r>
          </w:p>
          <w:p>
            <w:r>
              <w:rPr>
                <w:rFonts w:hint="eastAsia"/>
              </w:rPr>
              <w:t>分</w:t>
            </w:r>
          </w:p>
        </w:tc>
        <w:tc>
          <w:tcPr>
            <w:tcW w:w="689" w:type="dxa"/>
            <w:vMerge w:val="restart"/>
            <w:tcBorders>
              <w:top w:val="single" w:color="auto" w:sz="4" w:space="0"/>
              <w:left w:val="single" w:color="auto" w:sz="4" w:space="0"/>
              <w:right w:val="single" w:color="auto" w:sz="4" w:space="0"/>
            </w:tcBorders>
            <w:shd w:val="clear" w:color="auto" w:fill="auto"/>
            <w:vAlign w:val="center"/>
          </w:tcPr>
          <w:p>
            <w:r>
              <w:rPr>
                <w:rFonts w:hint="eastAsia"/>
              </w:rPr>
              <w:t>40</w:t>
            </w:r>
          </w:p>
          <w:p>
            <w:r>
              <w:rPr>
                <w:rFonts w:hint="eastAsia"/>
              </w:rPr>
              <w:t>分</w:t>
            </w:r>
          </w:p>
        </w:tc>
      </w:tr>
      <w:tr>
        <w:tblPrEx>
          <w:tblCellMar>
            <w:top w:w="0" w:type="dxa"/>
            <w:left w:w="108" w:type="dxa"/>
            <w:bottom w:w="0" w:type="dxa"/>
            <w:right w:w="108" w:type="dxa"/>
          </w:tblCellMar>
        </w:tblPrEx>
        <w:trPr>
          <w:trHeight w:val="5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76</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绍兴市机关事务服务中心三措并举确保机构改革涉改单位办公用房调整落实到位</w:t>
            </w:r>
          </w:p>
        </w:tc>
        <w:tc>
          <w:tcPr>
            <w:tcW w:w="658" w:type="dxa"/>
            <w:tcBorders>
              <w:top w:val="nil"/>
              <w:left w:val="nil"/>
              <w:bottom w:val="single" w:color="auto" w:sz="4" w:space="0"/>
              <w:right w:val="single" w:color="auto" w:sz="4" w:space="0"/>
            </w:tcBorders>
            <w:shd w:val="clear" w:color="auto" w:fill="auto"/>
            <w:vAlign w:val="center"/>
          </w:tcPr>
          <w:p>
            <w:r>
              <w:rPr>
                <w:rFonts w:hint="eastAsia"/>
              </w:rPr>
              <w:t>2</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　</w:t>
            </w:r>
          </w:p>
        </w:tc>
        <w:tc>
          <w:tcPr>
            <w:tcW w:w="935" w:type="dxa"/>
            <w:tcBorders>
              <w:top w:val="nil"/>
              <w:left w:val="nil"/>
              <w:bottom w:val="single" w:color="auto" w:sz="4" w:space="0"/>
              <w:right w:val="single" w:color="auto" w:sz="4" w:space="0"/>
            </w:tcBorders>
            <w:shd w:val="clear" w:color="auto" w:fill="auto"/>
            <w:vAlign w:val="center"/>
          </w:tcPr>
          <w:p>
            <w:r>
              <w:rPr>
                <w:rFonts w:hint="eastAsia"/>
              </w:rPr>
              <w:t>2.5</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2.5</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98"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77</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省机关事务管理局副局长徐樟清一行来诸暨调研“枫桥经验”</w:t>
            </w:r>
          </w:p>
        </w:tc>
        <w:tc>
          <w:tcPr>
            <w:tcW w:w="658" w:type="dxa"/>
            <w:tcBorders>
              <w:top w:val="nil"/>
              <w:left w:val="nil"/>
              <w:bottom w:val="single" w:color="auto" w:sz="4" w:space="0"/>
              <w:right w:val="single" w:color="auto" w:sz="4" w:space="0"/>
            </w:tcBorders>
            <w:shd w:val="clear" w:color="auto" w:fill="auto"/>
            <w:vAlign w:val="center"/>
          </w:tcPr>
          <w:p>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689" w:type="dxa"/>
            <w:vMerge w:val="continue"/>
            <w:tcBorders>
              <w:left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78</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市行政中心膜结构汽车遮阳棚及连廊挡雨项目建设顺利完工</w:t>
            </w:r>
          </w:p>
        </w:tc>
        <w:tc>
          <w:tcPr>
            <w:tcW w:w="658" w:type="dxa"/>
            <w:tcBorders>
              <w:top w:val="nil"/>
              <w:left w:val="nil"/>
              <w:bottom w:val="single" w:color="auto" w:sz="4" w:space="0"/>
              <w:right w:val="single" w:color="auto" w:sz="4" w:space="0"/>
            </w:tcBorders>
            <w:shd w:val="clear" w:color="auto" w:fill="auto"/>
            <w:vAlign w:val="center"/>
          </w:tcPr>
          <w:p>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79</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胜利西路111号1幢危房回购圆满完成</w:t>
            </w:r>
          </w:p>
        </w:tc>
        <w:tc>
          <w:tcPr>
            <w:tcW w:w="658" w:type="dxa"/>
            <w:tcBorders>
              <w:top w:val="nil"/>
              <w:left w:val="nil"/>
              <w:bottom w:val="single" w:color="auto" w:sz="4" w:space="0"/>
              <w:right w:val="single" w:color="auto" w:sz="4" w:space="0"/>
            </w:tcBorders>
            <w:shd w:val="clear" w:color="auto" w:fill="auto"/>
            <w:vAlign w:val="center"/>
          </w:tcPr>
          <w:p>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80</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市机关事务服务中心组织专题协商会议讨论老城区市级党政机关腾空办公用房处置利用问题</w:t>
            </w:r>
          </w:p>
        </w:tc>
        <w:tc>
          <w:tcPr>
            <w:tcW w:w="658" w:type="dxa"/>
            <w:tcBorders>
              <w:top w:val="nil"/>
              <w:left w:val="nil"/>
              <w:bottom w:val="single" w:color="auto" w:sz="4" w:space="0"/>
              <w:right w:val="single" w:color="auto" w:sz="4" w:space="0"/>
            </w:tcBorders>
            <w:shd w:val="clear" w:color="auto" w:fill="auto"/>
            <w:vAlign w:val="center"/>
          </w:tcPr>
          <w:p>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81</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镇江市机关事务管理局来我中心考察学习办公用房管理工作</w:t>
            </w:r>
          </w:p>
        </w:tc>
        <w:tc>
          <w:tcPr>
            <w:tcW w:w="658" w:type="dxa"/>
            <w:tcBorders>
              <w:top w:val="nil"/>
              <w:left w:val="nil"/>
              <w:bottom w:val="single" w:color="auto" w:sz="4" w:space="0"/>
              <w:right w:val="single" w:color="auto" w:sz="4" w:space="0"/>
            </w:tcBorders>
            <w:shd w:val="clear" w:color="auto" w:fill="auto"/>
            <w:vAlign w:val="center"/>
          </w:tcPr>
          <w:p>
            <w:r>
              <w:rPr>
                <w:rFonts w:hint="eastAsia"/>
              </w:rPr>
              <w:t>7</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82</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市人大常委会来我中心督查市级党政机关办公用房管理工作</w:t>
            </w:r>
          </w:p>
        </w:tc>
        <w:tc>
          <w:tcPr>
            <w:tcW w:w="658" w:type="dxa"/>
            <w:tcBorders>
              <w:top w:val="nil"/>
              <w:left w:val="nil"/>
              <w:bottom w:val="single" w:color="auto" w:sz="4" w:space="0"/>
              <w:right w:val="single" w:color="auto" w:sz="4" w:space="0"/>
            </w:tcBorders>
            <w:shd w:val="clear" w:color="auto" w:fill="auto"/>
            <w:vAlign w:val="center"/>
          </w:tcPr>
          <w:p>
            <w:r>
              <w:rPr>
                <w:rFonts w:hint="eastAsia"/>
              </w:rPr>
              <w:t>7</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83</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市机关事务服务中心积极调研拓展办公房源</w:t>
            </w:r>
          </w:p>
        </w:tc>
        <w:tc>
          <w:tcPr>
            <w:tcW w:w="658" w:type="dxa"/>
            <w:tcBorders>
              <w:top w:val="nil"/>
              <w:left w:val="nil"/>
              <w:bottom w:val="single" w:color="auto" w:sz="4" w:space="0"/>
              <w:right w:val="single" w:color="auto" w:sz="4" w:space="0"/>
            </w:tcBorders>
            <w:shd w:val="clear" w:color="auto" w:fill="auto"/>
            <w:vAlign w:val="center"/>
          </w:tcPr>
          <w:p>
            <w:r>
              <w:rPr>
                <w:rFonts w:hint="eastAsia"/>
              </w:rPr>
              <w:t>8</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　</w:t>
            </w:r>
          </w:p>
        </w:tc>
        <w:tc>
          <w:tcPr>
            <w:tcW w:w="935" w:type="dxa"/>
            <w:tcBorders>
              <w:top w:val="nil"/>
              <w:left w:val="nil"/>
              <w:bottom w:val="single" w:color="auto" w:sz="4" w:space="0"/>
              <w:right w:val="single" w:color="auto" w:sz="4" w:space="0"/>
            </w:tcBorders>
            <w:shd w:val="clear" w:color="auto" w:fill="auto"/>
            <w:vAlign w:val="center"/>
          </w:tcP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tc>
        <w:tc>
          <w:tcPr>
            <w:tcW w:w="618" w:type="dxa"/>
            <w:tcBorders>
              <w:top w:val="nil"/>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84</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市机关事务服务中心举办办公用房管理培训会</w:t>
            </w:r>
          </w:p>
        </w:tc>
        <w:tc>
          <w:tcPr>
            <w:tcW w:w="658" w:type="dxa"/>
            <w:tcBorders>
              <w:top w:val="nil"/>
              <w:left w:val="nil"/>
              <w:bottom w:val="single" w:color="auto" w:sz="4" w:space="0"/>
              <w:right w:val="single" w:color="auto" w:sz="4" w:space="0"/>
            </w:tcBorders>
            <w:shd w:val="clear" w:color="auto" w:fill="auto"/>
            <w:vAlign w:val="center"/>
          </w:tcPr>
          <w:p>
            <w:r>
              <w:rPr>
                <w:rFonts w:hint="eastAsia"/>
              </w:rPr>
              <w:t>8</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85</w:t>
            </w:r>
          </w:p>
        </w:tc>
        <w:tc>
          <w:tcPr>
            <w:tcW w:w="759" w:type="dxa"/>
            <w:vMerge w:val="restart"/>
            <w:tcBorders>
              <w:left w:val="nil"/>
              <w:bottom w:val="single" w:color="auto" w:sz="4" w:space="0"/>
              <w:right w:val="single" w:color="auto" w:sz="4" w:space="0"/>
            </w:tcBorders>
            <w:vAlign w:val="center"/>
          </w:tcPr>
          <w:p/>
        </w:tc>
        <w:tc>
          <w:tcPr>
            <w:tcW w:w="578" w:type="dxa"/>
            <w:vMerge w:val="restart"/>
            <w:tcBorders>
              <w:left w:val="single" w:color="auto" w:sz="4" w:space="0"/>
              <w:bottom w:val="single" w:color="auto" w:sz="4" w:space="0"/>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全市党政机关办公用房信息填报工作圆满完成</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10</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86</w:t>
            </w:r>
          </w:p>
        </w:tc>
        <w:tc>
          <w:tcPr>
            <w:tcW w:w="759" w:type="dxa"/>
            <w:vMerge w:val="continue"/>
            <w:tcBorders>
              <w:left w:val="nil"/>
              <w:bottom w:val="single" w:color="auto" w:sz="4" w:space="0"/>
              <w:right w:val="single" w:color="auto" w:sz="4" w:space="0"/>
            </w:tcBorders>
            <w:vAlign w:val="center"/>
          </w:tcPr>
          <w:p/>
        </w:tc>
        <w:tc>
          <w:tcPr>
            <w:tcW w:w="578" w:type="dxa"/>
            <w:vMerge w:val="continue"/>
            <w:tcBorders>
              <w:left w:val="single" w:color="auto" w:sz="4" w:space="0"/>
              <w:bottom w:val="single" w:color="auto" w:sz="4" w:space="0"/>
              <w:right w:val="nil"/>
            </w:tcBorders>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市级党政机关办公用房权证变更工作正式启动</w:t>
            </w:r>
          </w:p>
        </w:tc>
        <w:tc>
          <w:tcPr>
            <w:tcW w:w="658" w:type="dxa"/>
            <w:tcBorders>
              <w:top w:val="nil"/>
              <w:left w:val="nil"/>
              <w:bottom w:val="single" w:color="auto" w:sz="4" w:space="0"/>
              <w:right w:val="single" w:color="auto" w:sz="4" w:space="0"/>
            </w:tcBorders>
            <w:shd w:val="clear" w:color="auto" w:fill="auto"/>
            <w:vAlign w:val="center"/>
          </w:tcPr>
          <w:p>
            <w:r>
              <w:rPr>
                <w:rFonts w:hint="eastAsia"/>
              </w:rPr>
              <w:t>10</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bottom w:val="single" w:color="auto" w:sz="4" w:space="0"/>
              <w:right w:val="single" w:color="auto" w:sz="4" w:space="0"/>
            </w:tcBorders>
            <w:vAlign w:val="center"/>
          </w:tcPr>
          <w:p/>
        </w:tc>
        <w:tc>
          <w:tcPr>
            <w:tcW w:w="689" w:type="dxa"/>
            <w:vMerge w:val="continue"/>
            <w:tcBorders>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87</w:t>
            </w:r>
          </w:p>
        </w:tc>
        <w:tc>
          <w:tcPr>
            <w:tcW w:w="759" w:type="dxa"/>
            <w:vMerge w:val="restart"/>
            <w:tcBorders>
              <w:top w:val="single" w:color="auto" w:sz="4" w:space="0"/>
              <w:left w:val="nil"/>
              <w:right w:val="single" w:color="auto" w:sz="4" w:space="0"/>
            </w:tcBorders>
            <w:shd w:val="clear" w:color="auto" w:fill="auto"/>
            <w:vAlign w:val="center"/>
          </w:tcPr>
          <w:p>
            <w:r>
              <w:t>节能处</w:t>
            </w:r>
          </w:p>
        </w:tc>
        <w:tc>
          <w:tcPr>
            <w:tcW w:w="578" w:type="dxa"/>
            <w:vMerge w:val="restart"/>
            <w:tcBorders>
              <w:top w:val="single" w:color="auto" w:sz="4" w:space="0"/>
              <w:left w:val="single" w:color="auto" w:sz="4" w:space="0"/>
              <w:right w:val="single" w:color="auto" w:sz="4" w:space="0"/>
            </w:tcBorders>
            <w:shd w:val="clear" w:color="auto" w:fill="auto"/>
            <w:vAlign w:val="center"/>
          </w:tcPr>
          <w:p>
            <w:r>
              <w:rPr>
                <w:rFonts w:hint="eastAsia"/>
              </w:rPr>
              <w:t>60分</w:t>
            </w: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以创建为抓手 推动生态文明建设发展——我市新增5家国家级节约型公共机构示范单位</w:t>
            </w:r>
          </w:p>
        </w:tc>
        <w:tc>
          <w:tcPr>
            <w:tcW w:w="658" w:type="dxa"/>
            <w:tcBorders>
              <w:top w:val="nil"/>
              <w:left w:val="nil"/>
              <w:bottom w:val="single" w:color="auto" w:sz="4" w:space="0"/>
              <w:right w:val="single" w:color="auto" w:sz="4" w:space="0"/>
            </w:tcBorders>
            <w:shd w:val="clear" w:color="auto" w:fill="auto"/>
            <w:vAlign w:val="center"/>
          </w:tcPr>
          <w:p>
            <w:r>
              <w:rPr>
                <w:rFonts w:hint="eastAsia"/>
              </w:rPr>
              <w:t>2</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4</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tc>
        <w:tc>
          <w:tcPr>
            <w:tcW w:w="689" w:type="dxa"/>
            <w:vMerge w:val="restart"/>
            <w:tcBorders>
              <w:top w:val="nil"/>
              <w:left w:val="single" w:color="auto" w:sz="4" w:space="0"/>
              <w:right w:val="single" w:color="auto" w:sz="4" w:space="0"/>
            </w:tcBorders>
            <w:shd w:val="clear" w:color="auto" w:fill="auto"/>
            <w:vAlign w:val="center"/>
          </w:tcPr>
          <w:p>
            <w:r>
              <w:rPr>
                <w:rFonts w:hint="eastAsia"/>
              </w:rPr>
              <w:t>61</w:t>
            </w:r>
          </w:p>
          <w:p>
            <w:r>
              <w:rPr>
                <w:rFonts w:hint="eastAsia"/>
              </w:rPr>
              <w:t>分</w:t>
            </w: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42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88</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我市2家公共机构获得全省首批绿色数据中心三星级认证证书</w:t>
            </w:r>
          </w:p>
        </w:tc>
        <w:tc>
          <w:tcPr>
            <w:tcW w:w="658" w:type="dxa"/>
            <w:tcBorders>
              <w:top w:val="nil"/>
              <w:left w:val="nil"/>
              <w:bottom w:val="single" w:color="auto" w:sz="4" w:space="0"/>
              <w:right w:val="single" w:color="auto" w:sz="4" w:space="0"/>
            </w:tcBorders>
            <w:shd w:val="clear" w:color="auto" w:fill="auto"/>
            <w:vAlign w:val="center"/>
          </w:tcPr>
          <w:p>
            <w:r>
              <w:rPr>
                <w:rFonts w:hint="eastAsia"/>
              </w:rPr>
              <w:t>2</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4</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387"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89</w:t>
            </w:r>
          </w:p>
        </w:tc>
        <w:tc>
          <w:tcPr>
            <w:tcW w:w="759" w:type="dxa"/>
            <w:vMerge w:val="continue"/>
            <w:tcBorders>
              <w:left w:val="nil"/>
              <w:bottom w:val="nil"/>
              <w:right w:val="single" w:color="auto" w:sz="4" w:space="0"/>
            </w:tcBorders>
            <w:shd w:val="clear" w:color="auto" w:fill="auto"/>
            <w:vAlign w:val="center"/>
          </w:tcPr>
          <w:p/>
        </w:tc>
        <w:tc>
          <w:tcPr>
            <w:tcW w:w="578" w:type="dxa"/>
            <w:vMerge w:val="continue"/>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市机关事务服务中心召开全市公共机构节能管理工作会议</w:t>
            </w:r>
          </w:p>
        </w:tc>
        <w:tc>
          <w:tcPr>
            <w:tcW w:w="658" w:type="dxa"/>
            <w:tcBorders>
              <w:top w:val="nil"/>
              <w:left w:val="nil"/>
              <w:bottom w:val="single" w:color="auto" w:sz="4" w:space="0"/>
              <w:right w:val="single" w:color="auto" w:sz="4" w:space="0"/>
            </w:tcBorders>
            <w:shd w:val="clear" w:color="auto" w:fill="auto"/>
            <w:vAlign w:val="center"/>
          </w:tcPr>
          <w:p>
            <w:r>
              <w:rPr>
                <w:rFonts w:hint="eastAsia"/>
              </w:rPr>
              <w:t>4</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90</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市机关事务服务中心召开市级机关事业单位生活垃圾分类培训会</w:t>
            </w:r>
          </w:p>
        </w:tc>
        <w:tc>
          <w:tcPr>
            <w:tcW w:w="658" w:type="dxa"/>
            <w:tcBorders>
              <w:top w:val="nil"/>
              <w:left w:val="nil"/>
              <w:bottom w:val="single" w:color="auto" w:sz="4" w:space="0"/>
              <w:right w:val="single" w:color="auto" w:sz="4" w:space="0"/>
            </w:tcBorders>
            <w:shd w:val="clear" w:color="auto" w:fill="auto"/>
            <w:vAlign w:val="center"/>
          </w:tcPr>
          <w:p>
            <w:r>
              <w:rPr>
                <w:rFonts w:hint="eastAsia"/>
              </w:rPr>
              <w:t>4</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91</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市机关事务服务中心部署2019年市级重点用能单位能源审计工作</w:t>
            </w:r>
          </w:p>
        </w:tc>
        <w:tc>
          <w:tcPr>
            <w:tcW w:w="658" w:type="dxa"/>
            <w:tcBorders>
              <w:top w:val="nil"/>
              <w:left w:val="nil"/>
              <w:bottom w:val="single" w:color="auto" w:sz="4" w:space="0"/>
              <w:right w:val="single" w:color="auto" w:sz="4" w:space="0"/>
            </w:tcBorders>
            <w:shd w:val="clear" w:color="auto" w:fill="auto"/>
            <w:vAlign w:val="center"/>
          </w:tcPr>
          <w:p>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92</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市机关事务服务中心召开2019年度公共机构节水型单位创建活动部署会</w:t>
            </w:r>
          </w:p>
        </w:tc>
        <w:tc>
          <w:tcPr>
            <w:tcW w:w="658" w:type="dxa"/>
            <w:tcBorders>
              <w:top w:val="nil"/>
              <w:left w:val="nil"/>
              <w:bottom w:val="single" w:color="auto" w:sz="4" w:space="0"/>
              <w:right w:val="single" w:color="auto" w:sz="4" w:space="0"/>
            </w:tcBorders>
            <w:shd w:val="clear" w:color="auto" w:fill="auto"/>
            <w:vAlign w:val="center"/>
          </w:tcPr>
          <w:p>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93</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倡导绿色理念 助力低碳生活——市行政中心开展低碳日节能宣传活动</w:t>
            </w:r>
          </w:p>
        </w:tc>
        <w:tc>
          <w:tcPr>
            <w:tcW w:w="658" w:type="dxa"/>
            <w:tcBorders>
              <w:top w:val="nil"/>
              <w:left w:val="nil"/>
              <w:bottom w:val="single" w:color="auto" w:sz="4" w:space="0"/>
              <w:right w:val="single" w:color="auto" w:sz="4" w:space="0"/>
            </w:tcBorders>
            <w:shd w:val="clear" w:color="auto" w:fill="auto"/>
            <w:vAlign w:val="center"/>
          </w:tcPr>
          <w:p>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r>
              <w:rPr>
                <w:rFonts w:hint="eastAsia"/>
              </w:rPr>
              <w:t>61</w:t>
            </w:r>
          </w:p>
          <w:p>
            <w:r>
              <w:rPr>
                <w:rFonts w:hint="eastAsia"/>
              </w:rPr>
              <w:t>分</w:t>
            </w: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94</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节能减排融入日常行动 6月20日绍兴日报</w:t>
            </w:r>
          </w:p>
        </w:tc>
        <w:tc>
          <w:tcPr>
            <w:tcW w:w="658" w:type="dxa"/>
            <w:tcBorders>
              <w:top w:val="nil"/>
              <w:left w:val="nil"/>
              <w:bottom w:val="single" w:color="auto" w:sz="4" w:space="0"/>
              <w:right w:val="single" w:color="auto" w:sz="4" w:space="0"/>
            </w:tcBorders>
            <w:shd w:val="clear" w:color="auto" w:fill="auto"/>
            <w:vAlign w:val="center"/>
          </w:tcPr>
          <w:p>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　</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10</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95</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绍兴这个800个矿泉水瓶的小创意 让参与者纷纷点赞 6月19日浙江在线</w:t>
            </w:r>
          </w:p>
        </w:tc>
        <w:tc>
          <w:tcPr>
            <w:tcW w:w="658" w:type="dxa"/>
            <w:tcBorders>
              <w:top w:val="nil"/>
              <w:left w:val="nil"/>
              <w:bottom w:val="single" w:color="auto" w:sz="4" w:space="0"/>
              <w:right w:val="single" w:color="auto" w:sz="4" w:space="0"/>
            </w:tcBorders>
            <w:shd w:val="clear" w:color="auto" w:fill="auto"/>
            <w:vAlign w:val="center"/>
          </w:tcPr>
          <w:p>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　</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10</w:t>
            </w: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96</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市机关事务服务中心举办市级公共机构能耗统计业务培训会</w:t>
            </w:r>
          </w:p>
        </w:tc>
        <w:tc>
          <w:tcPr>
            <w:tcW w:w="658" w:type="dxa"/>
            <w:tcBorders>
              <w:top w:val="nil"/>
              <w:left w:val="nil"/>
              <w:bottom w:val="single" w:color="auto" w:sz="4" w:space="0"/>
              <w:right w:val="single" w:color="auto" w:sz="4" w:space="0"/>
            </w:tcBorders>
            <w:shd w:val="clear" w:color="auto" w:fill="auto"/>
            <w:vAlign w:val="center"/>
          </w:tcPr>
          <w:p>
            <w:r>
              <w:rPr>
                <w:rFonts w:hint="eastAsia"/>
              </w:rPr>
              <w:t>7</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97</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市机关事务服务中心召开市级党政机关和事业单位2019年生活垃圾分类攻坚年活动部署会</w:t>
            </w:r>
          </w:p>
        </w:tc>
        <w:tc>
          <w:tcPr>
            <w:tcW w:w="658" w:type="dxa"/>
            <w:tcBorders>
              <w:top w:val="nil"/>
              <w:left w:val="nil"/>
              <w:bottom w:val="single" w:color="auto" w:sz="4" w:space="0"/>
              <w:right w:val="single" w:color="auto" w:sz="4" w:space="0"/>
            </w:tcBorders>
            <w:shd w:val="clear" w:color="auto" w:fill="auto"/>
            <w:vAlign w:val="center"/>
          </w:tcPr>
          <w:p>
            <w:r>
              <w:rPr>
                <w:rFonts w:hint="eastAsia"/>
              </w:rPr>
              <w:t>8</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r>
              <w:rPr>
                <w:rFonts w:hint="eastAsia"/>
              </w:rPr>
              <w:t>　</w:t>
            </w:r>
          </w:p>
        </w:tc>
        <w:tc>
          <w:tcPr>
            <w:tcW w:w="851" w:type="dxa"/>
            <w:tcBorders>
              <w:top w:val="nil"/>
              <w:left w:val="nil"/>
              <w:bottom w:val="single" w:color="auto" w:sz="4" w:space="0"/>
              <w:right w:val="single" w:color="auto" w:sz="4" w:space="0"/>
            </w:tcBorders>
            <w:shd w:val="clear" w:color="auto" w:fill="auto"/>
            <w:vAlign w:val="center"/>
          </w:tcPr>
          <w:p>
            <w:r>
              <w:rPr>
                <w:rFonts w:hint="eastAsia"/>
              </w:rPr>
              <w:t>　</w:t>
            </w:r>
          </w:p>
        </w:tc>
        <w:tc>
          <w:tcPr>
            <w:tcW w:w="962" w:type="dxa"/>
            <w:tcBorders>
              <w:top w:val="nil"/>
              <w:left w:val="nil"/>
              <w:bottom w:val="single" w:color="auto" w:sz="4" w:space="0"/>
              <w:right w:val="single" w:color="auto" w:sz="4" w:space="0"/>
            </w:tcBorders>
            <w:shd w:val="clear" w:color="auto" w:fill="auto"/>
            <w:vAlign w:val="center"/>
          </w:tcPr>
          <w:p>
            <w:r>
              <w:rPr>
                <w:rFonts w:hint="eastAsia"/>
              </w:rPr>
              <w:t>　</w:t>
            </w:r>
          </w:p>
        </w:tc>
        <w:tc>
          <w:tcPr>
            <w:tcW w:w="618" w:type="dxa"/>
            <w:tcBorders>
              <w:top w:val="nil"/>
              <w:left w:val="nil"/>
              <w:bottom w:val="single" w:color="auto" w:sz="4" w:space="0"/>
              <w:right w:val="nil"/>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98</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市机关服务中心举行市级机关事业单位“三员”培训会</w:t>
            </w:r>
          </w:p>
        </w:tc>
        <w:tc>
          <w:tcPr>
            <w:tcW w:w="658" w:type="dxa"/>
            <w:tcBorders>
              <w:top w:val="nil"/>
              <w:left w:val="nil"/>
              <w:bottom w:val="single" w:color="auto" w:sz="4" w:space="0"/>
              <w:right w:val="single" w:color="auto" w:sz="4" w:space="0"/>
            </w:tcBorders>
            <w:shd w:val="clear" w:color="auto" w:fill="auto"/>
            <w:vAlign w:val="center"/>
          </w:tcPr>
          <w:p>
            <w:r>
              <w:rPr>
                <w:rFonts w:hint="eastAsia"/>
              </w:rPr>
              <w:t>10</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tc>
        <w:tc>
          <w:tcPr>
            <w:tcW w:w="935" w:type="dxa"/>
            <w:tcBorders>
              <w:top w:val="nil"/>
              <w:left w:val="nil"/>
              <w:bottom w:val="single" w:color="auto" w:sz="4" w:space="0"/>
              <w:right w:val="single" w:color="auto" w:sz="4" w:space="0"/>
            </w:tcBorders>
            <w:shd w:val="clear" w:color="auto" w:fill="auto"/>
            <w:vAlign w:val="center"/>
          </w:tcPr>
          <w:p/>
        </w:tc>
        <w:tc>
          <w:tcPr>
            <w:tcW w:w="851" w:type="dxa"/>
            <w:tcBorders>
              <w:top w:val="nil"/>
              <w:left w:val="nil"/>
              <w:bottom w:val="single" w:color="auto" w:sz="4" w:space="0"/>
              <w:right w:val="single" w:color="auto" w:sz="4" w:space="0"/>
            </w:tcBorders>
            <w:shd w:val="clear" w:color="auto" w:fill="auto"/>
            <w:vAlign w:val="center"/>
          </w:tcPr>
          <w:p/>
        </w:tc>
        <w:tc>
          <w:tcPr>
            <w:tcW w:w="962" w:type="dxa"/>
            <w:tcBorders>
              <w:top w:val="nil"/>
              <w:left w:val="nil"/>
              <w:bottom w:val="single" w:color="auto" w:sz="4" w:space="0"/>
              <w:right w:val="single" w:color="auto" w:sz="4" w:space="0"/>
            </w:tcBorders>
            <w:shd w:val="clear" w:color="auto" w:fill="auto"/>
            <w:vAlign w:val="center"/>
          </w:tcP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bottom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99</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市机关事务服务中心召开第一次挂联工作领导小组会议</w:t>
            </w:r>
          </w:p>
        </w:tc>
        <w:tc>
          <w:tcPr>
            <w:tcW w:w="658" w:type="dxa"/>
            <w:tcBorders>
              <w:top w:val="nil"/>
              <w:left w:val="nil"/>
              <w:bottom w:val="single" w:color="auto" w:sz="4" w:space="0"/>
              <w:right w:val="single" w:color="auto" w:sz="4" w:space="0"/>
            </w:tcBorders>
            <w:shd w:val="clear" w:color="auto" w:fill="auto"/>
            <w:vAlign w:val="center"/>
          </w:tcPr>
          <w:p>
            <w:r>
              <w:rPr>
                <w:rFonts w:hint="eastAsia"/>
              </w:rPr>
              <w:t>10</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tc>
        <w:tc>
          <w:tcPr>
            <w:tcW w:w="935" w:type="dxa"/>
            <w:tcBorders>
              <w:top w:val="nil"/>
              <w:left w:val="nil"/>
              <w:bottom w:val="single" w:color="auto" w:sz="4" w:space="0"/>
              <w:right w:val="single" w:color="auto" w:sz="4" w:space="0"/>
            </w:tcBorders>
            <w:shd w:val="clear" w:color="auto" w:fill="auto"/>
            <w:vAlign w:val="center"/>
          </w:tcPr>
          <w:p/>
        </w:tc>
        <w:tc>
          <w:tcPr>
            <w:tcW w:w="851" w:type="dxa"/>
            <w:tcBorders>
              <w:top w:val="nil"/>
              <w:left w:val="nil"/>
              <w:bottom w:val="single" w:color="auto" w:sz="4" w:space="0"/>
              <w:right w:val="single" w:color="auto" w:sz="4" w:space="0"/>
            </w:tcBorders>
            <w:shd w:val="clear" w:color="auto" w:fill="auto"/>
            <w:vAlign w:val="center"/>
          </w:tcPr>
          <w:p/>
        </w:tc>
        <w:tc>
          <w:tcPr>
            <w:tcW w:w="962" w:type="dxa"/>
            <w:tcBorders>
              <w:top w:val="nil"/>
              <w:left w:val="nil"/>
              <w:bottom w:val="single" w:color="auto" w:sz="4" w:space="0"/>
              <w:right w:val="single" w:color="auto" w:sz="4" w:space="0"/>
            </w:tcBorders>
            <w:shd w:val="clear" w:color="auto" w:fill="auto"/>
            <w:vAlign w:val="center"/>
          </w:tcPr>
          <w:p/>
        </w:tc>
        <w:tc>
          <w:tcPr>
            <w:tcW w:w="618" w:type="dxa"/>
            <w:tcBorders>
              <w:top w:val="nil"/>
              <w:left w:val="nil"/>
              <w:bottom w:val="single" w:color="auto" w:sz="4" w:space="0"/>
              <w:right w:val="nil"/>
            </w:tcBorders>
            <w:shd w:val="clear" w:color="auto" w:fill="auto"/>
            <w:vAlign w:val="center"/>
          </w:tcPr>
          <w:p/>
        </w:tc>
        <w:tc>
          <w:tcPr>
            <w:tcW w:w="689" w:type="dxa"/>
            <w:vMerge w:val="restart"/>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100</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市机关事务服务中心召开市级党政机关和事业单位生活垃圾分类工作会议</w:t>
            </w:r>
          </w:p>
        </w:tc>
        <w:tc>
          <w:tcPr>
            <w:tcW w:w="658" w:type="dxa"/>
            <w:tcBorders>
              <w:top w:val="nil"/>
              <w:left w:val="nil"/>
              <w:bottom w:val="single" w:color="auto" w:sz="4" w:space="0"/>
              <w:right w:val="single" w:color="auto" w:sz="4" w:space="0"/>
            </w:tcBorders>
            <w:shd w:val="clear" w:color="auto" w:fill="auto"/>
            <w:vAlign w:val="center"/>
          </w:tcPr>
          <w:p>
            <w:r>
              <w:rPr>
                <w:rFonts w:hint="eastAsia"/>
              </w:rPr>
              <w:t>11</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tc>
        <w:tc>
          <w:tcPr>
            <w:tcW w:w="851" w:type="dxa"/>
            <w:tcBorders>
              <w:top w:val="nil"/>
              <w:left w:val="nil"/>
              <w:bottom w:val="single" w:color="auto" w:sz="4" w:space="0"/>
              <w:right w:val="single" w:color="auto" w:sz="4" w:space="0"/>
            </w:tcBorders>
            <w:shd w:val="clear" w:color="auto" w:fill="auto"/>
            <w:vAlign w:val="center"/>
          </w:tcPr>
          <w:p/>
        </w:tc>
        <w:tc>
          <w:tcPr>
            <w:tcW w:w="962" w:type="dxa"/>
            <w:tcBorders>
              <w:top w:val="nil"/>
              <w:left w:val="nil"/>
              <w:bottom w:val="single" w:color="auto" w:sz="4" w:space="0"/>
              <w:right w:val="single" w:color="auto" w:sz="4" w:space="0"/>
            </w:tcBorders>
            <w:shd w:val="clear" w:color="auto" w:fill="auto"/>
            <w:vAlign w:val="center"/>
          </w:tcP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101</w:t>
            </w:r>
          </w:p>
        </w:tc>
        <w:tc>
          <w:tcPr>
            <w:tcW w:w="759" w:type="dxa"/>
            <w:tcBorders>
              <w:left w:val="nil"/>
              <w:bottom w:val="nil"/>
              <w:right w:val="single" w:color="auto" w:sz="4" w:space="0"/>
            </w:tcBorders>
            <w:shd w:val="clear" w:color="auto" w:fill="auto"/>
            <w:vAlign w:val="center"/>
          </w:tcPr>
          <w:p/>
        </w:tc>
        <w:tc>
          <w:tcPr>
            <w:tcW w:w="578" w:type="dxa"/>
            <w:tcBorders>
              <w:left w:val="single" w:color="auto" w:sz="4" w:space="0"/>
              <w:bottom w:val="nil"/>
              <w:right w:val="single" w:color="auto" w:sz="4" w:space="0"/>
            </w:tcBorders>
            <w:shd w:val="clear" w:color="auto" w:fill="auto"/>
            <w:vAlign w:val="center"/>
          </w:tcPr>
          <w:p/>
        </w:tc>
        <w:tc>
          <w:tcPr>
            <w:tcW w:w="6301" w:type="dxa"/>
            <w:tcBorders>
              <w:top w:val="nil"/>
              <w:left w:val="single" w:color="auto" w:sz="4" w:space="0"/>
              <w:bottom w:val="single" w:color="auto" w:sz="4" w:space="0"/>
              <w:right w:val="single" w:color="auto" w:sz="4" w:space="0"/>
            </w:tcBorders>
            <w:shd w:val="clear" w:color="auto" w:fill="auto"/>
            <w:vAlign w:val="center"/>
          </w:tcPr>
          <w:p>
            <w:r>
              <w:rPr>
                <w:rFonts w:hint="eastAsia"/>
              </w:rPr>
              <w:t>市机关事务服务中心召开镜湖片区市级机关事业单位生活垃圾分类工作会议</w:t>
            </w:r>
          </w:p>
        </w:tc>
        <w:tc>
          <w:tcPr>
            <w:tcW w:w="658" w:type="dxa"/>
            <w:tcBorders>
              <w:top w:val="nil"/>
              <w:left w:val="nil"/>
              <w:bottom w:val="single" w:color="auto" w:sz="4" w:space="0"/>
              <w:right w:val="single" w:color="auto" w:sz="4" w:space="0"/>
            </w:tcBorders>
            <w:shd w:val="clear" w:color="auto" w:fill="auto"/>
            <w:vAlign w:val="center"/>
          </w:tcPr>
          <w:p>
            <w:r>
              <w:rPr>
                <w:rFonts w:hint="eastAsia"/>
              </w:rPr>
              <w:t>11</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tc>
        <w:tc>
          <w:tcPr>
            <w:tcW w:w="851" w:type="dxa"/>
            <w:tcBorders>
              <w:top w:val="nil"/>
              <w:left w:val="nil"/>
              <w:bottom w:val="single" w:color="auto" w:sz="4" w:space="0"/>
              <w:right w:val="single" w:color="auto" w:sz="4" w:space="0"/>
            </w:tcBorders>
            <w:shd w:val="clear" w:color="auto" w:fill="auto"/>
            <w:vAlign w:val="center"/>
          </w:tcPr>
          <w:p/>
        </w:tc>
        <w:tc>
          <w:tcPr>
            <w:tcW w:w="962" w:type="dxa"/>
            <w:tcBorders>
              <w:top w:val="nil"/>
              <w:left w:val="nil"/>
              <w:bottom w:val="single" w:color="auto" w:sz="4" w:space="0"/>
              <w:right w:val="single" w:color="auto" w:sz="4" w:space="0"/>
            </w:tcBorders>
            <w:shd w:val="clear" w:color="auto" w:fill="auto"/>
            <w:vAlign w:val="center"/>
          </w:tcP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bottom w:val="single" w:color="auto" w:sz="4" w:space="0"/>
              <w:right w:val="single" w:color="auto" w:sz="4" w:space="0"/>
            </w:tcBorders>
            <w:shd w:val="clear" w:color="auto" w:fill="auto"/>
            <w:vAlign w:val="center"/>
          </w:tcPr>
          <w:p/>
        </w:tc>
        <w:tc>
          <w:tcPr>
            <w:tcW w:w="689" w:type="dxa"/>
            <w:tcBorders>
              <w:top w:val="nil"/>
              <w:left w:val="nil"/>
              <w:bottom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437"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102</w:t>
            </w:r>
          </w:p>
        </w:tc>
        <w:tc>
          <w:tcPr>
            <w:tcW w:w="759" w:type="dxa"/>
            <w:vMerge w:val="restart"/>
            <w:tcBorders>
              <w:top w:val="single" w:color="auto" w:sz="4" w:space="0"/>
              <w:left w:val="nil"/>
              <w:right w:val="single" w:color="auto" w:sz="4" w:space="0"/>
            </w:tcBorders>
            <w:shd w:val="clear" w:color="auto" w:fill="auto"/>
            <w:vAlign w:val="center"/>
          </w:tcPr>
          <w:p>
            <w:r>
              <w:rPr>
                <w:rFonts w:hint="eastAsia"/>
              </w:rPr>
              <w:t>机关后勤保障中心</w:t>
            </w:r>
          </w:p>
        </w:tc>
        <w:tc>
          <w:tcPr>
            <w:tcW w:w="578" w:type="dxa"/>
            <w:vMerge w:val="restart"/>
            <w:tcBorders>
              <w:top w:val="single" w:color="auto" w:sz="4" w:space="0"/>
              <w:left w:val="single" w:color="auto" w:sz="4" w:space="0"/>
              <w:right w:val="single" w:color="auto" w:sz="4" w:space="0"/>
            </w:tcBorders>
            <w:shd w:val="clear" w:color="auto" w:fill="auto"/>
            <w:vAlign w:val="center"/>
          </w:tcPr>
          <w:p>
            <w:r>
              <w:rPr>
                <w:rFonts w:hint="eastAsia"/>
              </w:rPr>
              <w:t>60分</w:t>
            </w:r>
          </w:p>
        </w:tc>
        <w:tc>
          <w:tcPr>
            <w:tcW w:w="6301" w:type="dxa"/>
            <w:tcBorders>
              <w:top w:val="single" w:color="auto" w:sz="4" w:space="0"/>
              <w:left w:val="nil"/>
              <w:bottom w:val="single" w:color="auto" w:sz="4" w:space="0"/>
              <w:right w:val="nil"/>
            </w:tcBorders>
            <w:shd w:val="clear" w:color="auto" w:fill="auto"/>
            <w:vAlign w:val="center"/>
          </w:tcPr>
          <w:p>
            <w:r>
              <w:rPr>
                <w:rFonts w:hint="eastAsia"/>
              </w:rPr>
              <w:t>绍兴市特色菜肴暨名优农产品进省行政中心展销活动成功举办</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rPr>
              <w:t>12</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1</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2.5</w:t>
            </w:r>
          </w:p>
        </w:tc>
        <w:tc>
          <w:tcPr>
            <w:tcW w:w="962" w:type="dxa"/>
            <w:tcBorders>
              <w:top w:val="single" w:color="auto" w:sz="4" w:space="0"/>
              <w:left w:val="nil"/>
              <w:bottom w:val="single" w:color="auto" w:sz="4" w:space="0"/>
              <w:right w:val="nil"/>
            </w:tcBorders>
            <w:shd w:val="clear" w:color="auto" w:fill="auto"/>
            <w:vAlign w:val="center"/>
          </w:tcPr>
          <w:p>
            <w:pPr>
              <w:widowControl/>
              <w:jc w:val="center"/>
            </w:pPr>
            <w:r>
              <w:rPr>
                <w:rFonts w:hint="eastAsia"/>
              </w:rPr>
              <w:t>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eastAsia"/>
              </w:rPr>
              <w:t>　</w:t>
            </w:r>
          </w:p>
        </w:tc>
        <w:tc>
          <w:tcPr>
            <w:tcW w:w="689" w:type="dxa"/>
            <w:vMerge w:val="restart"/>
            <w:tcBorders>
              <w:top w:val="single" w:color="auto" w:sz="4" w:space="0"/>
              <w:left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70分</w:t>
            </w:r>
          </w:p>
        </w:tc>
        <w:tc>
          <w:tcPr>
            <w:tcW w:w="689" w:type="dxa"/>
            <w:vMerge w:val="restart"/>
            <w:tcBorders>
              <w:top w:val="single" w:color="auto" w:sz="4" w:space="0"/>
              <w:left w:val="single" w:color="auto" w:sz="4" w:space="0"/>
              <w:right w:val="single" w:color="auto" w:sz="4" w:space="0"/>
            </w:tcBorders>
            <w:shd w:val="clear" w:color="auto" w:fill="auto"/>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70分</w:t>
            </w: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103</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市机关事务服务中心圆满完成市“两会”后勤保障工作</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rPr>
              <w:t>1</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962" w:type="dxa"/>
            <w:tcBorders>
              <w:top w:val="single" w:color="auto" w:sz="4" w:space="0"/>
              <w:left w:val="nil"/>
              <w:bottom w:val="single" w:color="auto" w:sz="4" w:space="0"/>
              <w:right w:val="nil"/>
            </w:tcBorders>
            <w:shd w:val="clear" w:color="auto" w:fill="auto"/>
            <w:vAlign w:val="center"/>
          </w:tcPr>
          <w:p>
            <w:pPr>
              <w:widowControl/>
              <w:jc w:val="center"/>
            </w:pPr>
            <w:r>
              <w:rPr>
                <w:rFonts w:hint="eastAsia"/>
              </w:rPr>
              <w:t>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eastAsia"/>
              </w:rPr>
              <w:t>　</w:t>
            </w: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104</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房紧主任慰问春节值班人员</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rPr>
              <w:t>2</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962" w:type="dxa"/>
            <w:tcBorders>
              <w:top w:val="single" w:color="auto" w:sz="4" w:space="0"/>
              <w:left w:val="nil"/>
              <w:bottom w:val="single" w:color="auto" w:sz="4" w:space="0"/>
              <w:right w:val="nil"/>
            </w:tcBorders>
            <w:shd w:val="clear" w:color="auto" w:fill="auto"/>
            <w:vAlign w:val="center"/>
          </w:tcPr>
          <w:p>
            <w:pPr>
              <w:widowControl/>
              <w:jc w:val="center"/>
            </w:pPr>
            <w:r>
              <w:rPr>
                <w:rFonts w:hint="eastAsia"/>
              </w:rPr>
              <w:t>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eastAsia"/>
              </w:rPr>
              <w:t>　</w:t>
            </w: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105</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市机关事务服务中心全力做好全市深入开展“三服务”活动大会期间的会务保障工作</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rPr>
              <w:t>2</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962" w:type="dxa"/>
            <w:tcBorders>
              <w:top w:val="single" w:color="auto" w:sz="4" w:space="0"/>
              <w:left w:val="nil"/>
              <w:bottom w:val="single" w:color="auto" w:sz="4" w:space="0"/>
              <w:right w:val="nil"/>
            </w:tcBorders>
            <w:shd w:val="clear" w:color="auto" w:fill="auto"/>
            <w:vAlign w:val="center"/>
          </w:tcPr>
          <w:p>
            <w:pPr>
              <w:widowControl/>
              <w:jc w:val="center"/>
            </w:pPr>
            <w:r>
              <w:rPr>
                <w:rFonts w:hint="eastAsia"/>
              </w:rPr>
              <w:t>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eastAsia"/>
              </w:rPr>
              <w:t>　</w:t>
            </w: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106</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市机关事务服务中心召开全国“两会”期间行政中心安保工作部署会议</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3</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nil"/>
            </w:tcBorders>
            <w:shd w:val="clear" w:color="auto" w:fill="auto"/>
            <w:vAlign w:val="center"/>
          </w:tcPr>
          <w:p>
            <w:r>
              <w:rPr>
                <w:rFonts w:hint="eastAsia"/>
              </w:rPr>
              <w:t>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107</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市机关事务服务中心“三服务”走进人社大楼</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3</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962" w:type="dxa"/>
            <w:tcBorders>
              <w:top w:val="single" w:color="auto" w:sz="4" w:space="0"/>
              <w:left w:val="nil"/>
              <w:bottom w:val="single" w:color="auto" w:sz="4" w:space="0"/>
              <w:right w:val="nil"/>
            </w:tcBorders>
            <w:shd w:val="clear" w:color="auto" w:fill="auto"/>
            <w:vAlign w:val="center"/>
          </w:tcPr>
          <w:p>
            <w:pPr>
              <w:widowControl/>
              <w:jc w:val="center"/>
            </w:pPr>
            <w:r>
              <w:rPr>
                <w:rFonts w:hint="eastAsia"/>
              </w:rPr>
              <w:t>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eastAsia"/>
              </w:rPr>
              <w:t>　</w:t>
            </w: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108</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安全出行，从“头”做起——市机关事务服务中心开展免费送头盔活动</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3</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962" w:type="dxa"/>
            <w:tcBorders>
              <w:top w:val="single" w:color="auto" w:sz="4" w:space="0"/>
              <w:left w:val="nil"/>
              <w:bottom w:val="single" w:color="auto" w:sz="4" w:space="0"/>
              <w:right w:val="nil"/>
            </w:tcBorders>
            <w:shd w:val="clear" w:color="auto" w:fill="auto"/>
            <w:vAlign w:val="center"/>
          </w:tcPr>
          <w:p>
            <w:pPr>
              <w:widowControl/>
              <w:jc w:val="center"/>
            </w:pPr>
            <w:r>
              <w:rPr>
                <w:rFonts w:hint="eastAsia"/>
              </w:rPr>
              <w:t>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pPr>
            <w:r>
              <w:rPr>
                <w:rFonts w:hint="eastAsia"/>
              </w:rPr>
              <w:t>　</w:t>
            </w: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109</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市机关事务服务中心召开食堂食材采购验收工作研讨会</w:t>
            </w:r>
          </w:p>
        </w:tc>
        <w:tc>
          <w:tcPr>
            <w:tcW w:w="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pPr>
            <w:r>
              <w:rPr>
                <w:rFonts w:hint="eastAsia"/>
              </w:rPr>
              <w:t>3</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widowControl/>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pPr>
          </w:p>
        </w:tc>
        <w:tc>
          <w:tcPr>
            <w:tcW w:w="962" w:type="dxa"/>
            <w:tcBorders>
              <w:top w:val="single" w:color="auto" w:sz="4" w:space="0"/>
              <w:left w:val="nil"/>
              <w:bottom w:val="single" w:color="auto" w:sz="4" w:space="0"/>
              <w:right w:val="nil"/>
            </w:tcBorders>
            <w:shd w:val="clear" w:color="auto" w:fill="auto"/>
            <w:vAlign w:val="center"/>
          </w:tcPr>
          <w:p>
            <w:pPr>
              <w:widowControl/>
              <w:jc w:val="center"/>
            </w:pPr>
            <w:r>
              <w:rPr>
                <w:rFonts w:hint="eastAsia"/>
              </w:rPr>
              <w:t>　</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c>
          <w:tcPr>
            <w:tcW w:w="689" w:type="dxa"/>
            <w:vMerge w:val="continue"/>
            <w:tcBorders>
              <w:left w:val="single" w:color="auto" w:sz="4" w:space="0"/>
              <w:right w:val="single" w:color="auto" w:sz="4" w:space="0"/>
            </w:tcBorders>
            <w:shd w:val="clear" w:color="auto" w:fill="auto"/>
            <w:vAlign w:val="center"/>
          </w:tcPr>
          <w:p>
            <w:pPr>
              <w:widowControl/>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110</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市机关服务中心组织开展食堂“除四害”活动</w:t>
            </w:r>
          </w:p>
        </w:tc>
        <w:tc>
          <w:tcPr>
            <w:tcW w:w="6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3</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111</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市机关事务服务中心召开行政中心反恐工作会议</w:t>
            </w:r>
          </w:p>
        </w:tc>
        <w:tc>
          <w:tcPr>
            <w:tcW w:w="6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4</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112</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市机关事务服务中心组织开展市行政中心生活垃圾分类工作季度检查</w:t>
            </w:r>
          </w:p>
        </w:tc>
        <w:tc>
          <w:tcPr>
            <w:tcW w:w="6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4</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113</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市机关事务服务中心开展行政中心驾驶电动车安全教育活动</w:t>
            </w:r>
          </w:p>
        </w:tc>
        <w:tc>
          <w:tcPr>
            <w:tcW w:w="6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4</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114</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智慧充电”进大院 撑起安全保护伞</w:t>
            </w:r>
          </w:p>
        </w:tc>
        <w:tc>
          <w:tcPr>
            <w:tcW w:w="6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115</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市行政中心机关食堂开展厨艺交流活动</w:t>
            </w:r>
          </w:p>
        </w:tc>
        <w:tc>
          <w:tcPr>
            <w:tcW w:w="6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5</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116</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市机关事务服务中心扎实开展各项防汛工作</w:t>
            </w:r>
          </w:p>
        </w:tc>
        <w:tc>
          <w:tcPr>
            <w:tcW w:w="6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117</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市行政中心食堂推出庆丰包子售卖服务</w:t>
            </w:r>
          </w:p>
        </w:tc>
        <w:tc>
          <w:tcPr>
            <w:tcW w:w="6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118</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nil"/>
            </w:tcBorders>
            <w:shd w:val="clear" w:color="auto" w:fill="auto"/>
            <w:vAlign w:val="center"/>
          </w:tcPr>
          <w:p>
            <w:r>
              <w:rPr>
                <w:rFonts w:hint="eastAsia"/>
              </w:rPr>
              <w:t>市行政中心消防安全警钟长鸣，演练到位防患未“燃”</w:t>
            </w:r>
          </w:p>
        </w:tc>
        <w:tc>
          <w:tcPr>
            <w:tcW w:w="658" w:type="dxa"/>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rPr>
              <w:t>6</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119</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市机关事务服务中心部署2019全市特色菜肴暨名优农产品进市行政中心展示活动</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8</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120</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市机关事务服务中心迅速召开防台工作会议</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8</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559"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121</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全市特色菜肴暨名优农产品展示活动在市行政中心举行</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9</w:t>
            </w:r>
          </w:p>
        </w:tc>
        <w:tc>
          <w:tcPr>
            <w:tcW w:w="618" w:type="dxa"/>
            <w:tcBorders>
              <w:top w:val="nil"/>
              <w:left w:val="nil"/>
              <w:bottom w:val="single" w:color="auto" w:sz="4" w:space="0"/>
              <w:right w:val="single" w:color="auto" w:sz="4" w:space="0"/>
            </w:tcBorders>
            <w:shd w:val="clear" w:color="auto" w:fill="auto"/>
            <w:vAlign w:val="center"/>
          </w:tcPr>
          <w:p>
            <w:pPr>
              <w:jc w:val="center"/>
            </w:pPr>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6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122</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bCs/>
              </w:rPr>
              <w:t>市机关事务服务中心开展节前安全大检查</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9</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51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123</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t>加强设备维护保养 确保冬季安全生产</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nil"/>
            </w:tcBorders>
            <w:shd w:val="clear" w:color="auto" w:fill="auto"/>
            <w:vAlign w:val="center"/>
          </w:tcPr>
          <w:p>
            <w:pPr>
              <w:jc w:val="center"/>
            </w:pP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124</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市机关事务服务中心组织开展行政中心（人社楼）消防业务培训</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10</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nil"/>
            </w:tcBorders>
            <w:shd w:val="clear" w:color="auto" w:fill="auto"/>
            <w:vAlign w:val="center"/>
          </w:tcPr>
          <w:p>
            <w:pPr>
              <w:jc w:val="center"/>
            </w:pP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6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125</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rPr>
              <w:t>市机关服务中心举行市级机关事业单位“三员”培训会</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10</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6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126</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r>
              <w:rPr>
                <w:rFonts w:hint="eastAsia"/>
                <w:bCs/>
              </w:rPr>
              <w:t>市机关事务服务中心扎实开展专题调研活动</w:t>
            </w:r>
          </w:p>
        </w:tc>
        <w:tc>
          <w:tcPr>
            <w:tcW w:w="658" w:type="dxa"/>
            <w:tcBorders>
              <w:top w:val="nil"/>
              <w:left w:val="nil"/>
              <w:bottom w:val="single" w:color="auto" w:sz="4" w:space="0"/>
              <w:right w:val="single" w:color="auto" w:sz="4" w:space="0"/>
            </w:tcBorders>
            <w:shd w:val="clear" w:color="auto" w:fill="auto"/>
            <w:vAlign w:val="center"/>
          </w:tcPr>
          <w:p>
            <w:pPr>
              <w:jc w:val="center"/>
            </w:pPr>
            <w:r>
              <w:rPr>
                <w:rFonts w:hint="eastAsia"/>
              </w:rPr>
              <w:t>10</w:t>
            </w:r>
          </w:p>
        </w:tc>
        <w:tc>
          <w:tcPr>
            <w:tcW w:w="618" w:type="dxa"/>
            <w:tcBorders>
              <w:top w:val="nil"/>
              <w:left w:val="nil"/>
              <w:bottom w:val="single" w:color="auto" w:sz="4" w:space="0"/>
              <w:right w:val="single" w:color="auto" w:sz="4" w:space="0"/>
            </w:tcBorders>
            <w:shd w:val="clear" w:color="auto" w:fill="auto"/>
            <w:vAlign w:val="center"/>
          </w:tcPr>
          <w:p>
            <w:pPr>
              <w:jc w:val="center"/>
            </w:pPr>
          </w:p>
        </w:tc>
        <w:tc>
          <w:tcPr>
            <w:tcW w:w="863" w:type="dxa"/>
            <w:tcBorders>
              <w:top w:val="nil"/>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nil"/>
              <w:left w:val="nil"/>
              <w:bottom w:val="single" w:color="auto" w:sz="4" w:space="0"/>
              <w:right w:val="single" w:color="auto" w:sz="4" w:space="0"/>
            </w:tcBorders>
            <w:shd w:val="clear" w:color="auto" w:fill="auto"/>
            <w:vAlign w:val="center"/>
          </w:tcPr>
          <w:p>
            <w:pPr>
              <w:jc w:val="center"/>
            </w:pPr>
          </w:p>
        </w:tc>
        <w:tc>
          <w:tcPr>
            <w:tcW w:w="851" w:type="dxa"/>
            <w:tcBorders>
              <w:top w:val="nil"/>
              <w:left w:val="nil"/>
              <w:bottom w:val="single" w:color="auto" w:sz="4" w:space="0"/>
              <w:right w:val="single" w:color="auto" w:sz="4" w:space="0"/>
            </w:tcBorders>
            <w:shd w:val="clear" w:color="auto" w:fill="auto"/>
            <w:vAlign w:val="center"/>
          </w:tcPr>
          <w:p>
            <w:pPr>
              <w:jc w:val="center"/>
            </w:pPr>
          </w:p>
        </w:tc>
        <w:tc>
          <w:tcPr>
            <w:tcW w:w="962" w:type="dxa"/>
            <w:tcBorders>
              <w:top w:val="nil"/>
              <w:left w:val="nil"/>
              <w:bottom w:val="single" w:color="auto" w:sz="4" w:space="0"/>
              <w:right w:val="nil"/>
            </w:tcBorders>
            <w:shd w:val="clear" w:color="auto" w:fill="auto"/>
            <w:vAlign w:val="center"/>
          </w:tcPr>
          <w:p>
            <w:pPr>
              <w:jc w:val="center"/>
            </w:pPr>
            <w:r>
              <w:rPr>
                <w:rFonts w:hint="eastAsia"/>
              </w:rPr>
              <w:t>2.5</w:t>
            </w:r>
          </w:p>
        </w:tc>
        <w:tc>
          <w:tcPr>
            <w:tcW w:w="618" w:type="dxa"/>
            <w:tcBorders>
              <w:top w:val="nil"/>
              <w:left w:val="single" w:color="auto" w:sz="4" w:space="0"/>
              <w:bottom w:val="single" w:color="auto" w:sz="4" w:space="0"/>
              <w:right w:val="single" w:color="auto" w:sz="4" w:space="0"/>
            </w:tcBorders>
            <w:shd w:val="clear" w:color="auto" w:fill="auto"/>
            <w:vAlign w:val="center"/>
          </w:tcPr>
          <w:p>
            <w:pPr>
              <w:jc w:val="center"/>
            </w:pPr>
          </w:p>
        </w:tc>
        <w:tc>
          <w:tcPr>
            <w:tcW w:w="689" w:type="dxa"/>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127</w:t>
            </w:r>
          </w:p>
        </w:tc>
        <w:tc>
          <w:tcPr>
            <w:tcW w:w="759" w:type="dxa"/>
            <w:vMerge w:val="continue"/>
            <w:tcBorders>
              <w:left w:val="nil"/>
              <w:bottom w:val="single" w:color="auto" w:sz="4" w:space="0"/>
              <w:right w:val="single" w:color="auto" w:sz="4" w:space="0"/>
            </w:tcBorders>
            <w:vAlign w:val="center"/>
          </w:tcPr>
          <w:p/>
        </w:tc>
        <w:tc>
          <w:tcPr>
            <w:tcW w:w="578" w:type="dxa"/>
            <w:vMerge w:val="continue"/>
            <w:tcBorders>
              <w:left w:val="single" w:color="auto" w:sz="4" w:space="0"/>
              <w:bottom w:val="single" w:color="auto" w:sz="4" w:space="0"/>
              <w:right w:val="single" w:color="auto" w:sz="4" w:space="0"/>
            </w:tcBorders>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r>
              <w:rPr>
                <w:rFonts w:hint="eastAsia"/>
              </w:rPr>
              <w:t>市机关后勤保障中心举行2019年会议技能大比武</w:t>
            </w:r>
          </w:p>
        </w:tc>
        <w:tc>
          <w:tcPr>
            <w:tcW w:w="658"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11</w:t>
            </w:r>
          </w:p>
        </w:tc>
        <w:tc>
          <w:tcPr>
            <w:tcW w:w="618"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63" w:type="dxa"/>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851" w:type="dxa"/>
            <w:tcBorders>
              <w:top w:val="single" w:color="auto" w:sz="4" w:space="0"/>
              <w:left w:val="nil"/>
              <w:bottom w:val="single" w:color="auto" w:sz="4" w:space="0"/>
              <w:right w:val="single" w:color="auto" w:sz="4" w:space="0"/>
            </w:tcBorders>
            <w:shd w:val="clear" w:color="auto" w:fill="auto"/>
            <w:vAlign w:val="center"/>
          </w:tcPr>
          <w:p>
            <w:pPr>
              <w:jc w:val="center"/>
            </w:pPr>
          </w:p>
        </w:tc>
        <w:tc>
          <w:tcPr>
            <w:tcW w:w="962" w:type="dxa"/>
            <w:tcBorders>
              <w:top w:val="single" w:color="auto" w:sz="4" w:space="0"/>
              <w:left w:val="nil"/>
              <w:bottom w:val="single" w:color="auto" w:sz="4" w:space="0"/>
              <w:right w:val="nil"/>
            </w:tcBorders>
            <w:shd w:val="clear" w:color="auto" w:fill="auto"/>
            <w:vAlign w:val="center"/>
          </w:tcPr>
          <w:p>
            <w:pPr>
              <w:jc w:val="center"/>
            </w:pP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689" w:type="dxa"/>
            <w:tcBorders>
              <w:left w:val="single" w:color="auto" w:sz="4" w:space="0"/>
              <w:bottom w:val="single" w:color="auto" w:sz="4" w:space="0"/>
              <w:right w:val="single" w:color="auto" w:sz="4" w:space="0"/>
            </w:tcBorders>
            <w:shd w:val="clear" w:color="auto" w:fill="auto"/>
            <w:vAlign w:val="center"/>
          </w:tcPr>
          <w:p/>
        </w:tc>
        <w:tc>
          <w:tcPr>
            <w:tcW w:w="689" w:type="dxa"/>
            <w:vMerge w:val="continue"/>
            <w:tcBorders>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128</w:t>
            </w:r>
          </w:p>
        </w:tc>
        <w:tc>
          <w:tcPr>
            <w:tcW w:w="759" w:type="dxa"/>
            <w:vMerge w:val="restart"/>
            <w:tcBorders>
              <w:top w:val="single" w:color="auto" w:sz="4" w:space="0"/>
              <w:left w:val="nil"/>
              <w:right w:val="single" w:color="auto" w:sz="4" w:space="0"/>
            </w:tcBorders>
            <w:shd w:val="clear" w:color="auto" w:fill="auto"/>
            <w:vAlign w:val="center"/>
          </w:tcPr>
          <w:p>
            <w:r>
              <w:rPr>
                <w:rFonts w:hint="eastAsia"/>
              </w:rPr>
              <w:t>机关资产事务中心</w:t>
            </w:r>
          </w:p>
        </w:tc>
        <w:tc>
          <w:tcPr>
            <w:tcW w:w="578" w:type="dxa"/>
            <w:vMerge w:val="restart"/>
            <w:tcBorders>
              <w:top w:val="single" w:color="auto" w:sz="4" w:space="0"/>
              <w:left w:val="single" w:color="auto" w:sz="4" w:space="0"/>
              <w:right w:val="nil"/>
            </w:tcBorders>
            <w:shd w:val="clear" w:color="auto" w:fill="auto"/>
            <w:vAlign w:val="center"/>
          </w:tcPr>
          <w:p>
            <w:r>
              <w:rPr>
                <w:rFonts w:hint="eastAsia"/>
              </w:rPr>
              <w:t>30分</w:t>
            </w: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市机关资产事务中心组织开展空置大院安保工作大检查</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2</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left"/>
            </w:pPr>
            <w:r>
              <w:rPr>
                <w:rFonts w:hint="eastAsia"/>
              </w:rPr>
              <w:t>　</w:t>
            </w:r>
          </w:p>
        </w:tc>
        <w:tc>
          <w:tcPr>
            <w:tcW w:w="689" w:type="dxa"/>
            <w:vMerge w:val="restart"/>
            <w:tcBorders>
              <w:top w:val="single" w:color="auto" w:sz="4" w:space="0"/>
              <w:left w:val="single" w:color="auto" w:sz="4" w:space="0"/>
              <w:right w:val="single" w:color="auto" w:sz="4" w:space="0"/>
            </w:tcBorders>
            <w:shd w:val="clear" w:color="auto" w:fill="auto"/>
            <w:vAlign w:val="center"/>
          </w:tcPr>
          <w:p>
            <w:r>
              <w:rPr>
                <w:rFonts w:hint="eastAsia"/>
              </w:rPr>
              <w:t>30分</w:t>
            </w:r>
          </w:p>
        </w:tc>
        <w:tc>
          <w:tcPr>
            <w:tcW w:w="689" w:type="dxa"/>
            <w:vMerge w:val="restart"/>
            <w:tcBorders>
              <w:top w:val="single" w:color="auto" w:sz="4" w:space="0"/>
              <w:left w:val="single" w:color="auto" w:sz="4" w:space="0"/>
              <w:right w:val="single" w:color="auto" w:sz="4" w:space="0"/>
            </w:tcBorders>
            <w:shd w:val="clear" w:color="auto" w:fill="auto"/>
            <w:vAlign w:val="center"/>
          </w:tcPr>
          <w:p>
            <w:r>
              <w:rPr>
                <w:rFonts w:hint="eastAsia"/>
              </w:rPr>
              <w:t>30分</w:t>
            </w: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129</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nil"/>
            </w:tcBorders>
            <w:shd w:val="clear" w:color="auto" w:fill="auto"/>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市机关资产事务中心专题学习传达《中共中央关于加强党的政治建设的意见》</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3</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left"/>
            </w:pPr>
            <w:r>
              <w:rPr>
                <w:rFonts w:hint="eastAsia"/>
              </w:rPr>
              <w:t>　</w:t>
            </w:r>
          </w:p>
        </w:tc>
        <w:tc>
          <w:tcPr>
            <w:tcW w:w="689" w:type="dxa"/>
            <w:vMerge w:val="continue"/>
            <w:tcBorders>
              <w:left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130</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nil"/>
            </w:tcBorders>
            <w:shd w:val="clear" w:color="auto" w:fill="auto"/>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资产事务中心党支部开展“不忘初心</w:t>
            </w:r>
            <w:r>
              <w:rPr>
                <w:rFonts w:hint="eastAsia"/>
                <w:lang w:eastAsia="zh-CN"/>
              </w:rPr>
              <w:t>、</w:t>
            </w:r>
            <w:r>
              <w:rPr>
                <w:rFonts w:hint="eastAsia"/>
              </w:rPr>
              <w:t>牢记使命”主题</w:t>
            </w:r>
            <w:r>
              <w:rPr>
                <w:rFonts w:hint="eastAsia"/>
              </w:rPr>
              <w:br w:type="textWrapping"/>
            </w:r>
            <w:r>
              <w:rPr>
                <w:rFonts w:hint="eastAsia"/>
              </w:rPr>
              <w:t>党日活动</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3</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left"/>
            </w:pPr>
            <w:r>
              <w:rPr>
                <w:rFonts w:hint="eastAsia"/>
              </w:rPr>
              <w:t>　</w:t>
            </w:r>
          </w:p>
        </w:tc>
        <w:tc>
          <w:tcPr>
            <w:tcW w:w="689" w:type="dxa"/>
            <w:vMerge w:val="continue"/>
            <w:tcBorders>
              <w:left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131</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nil"/>
            </w:tcBorders>
            <w:shd w:val="clear" w:color="auto" w:fill="auto"/>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市领导对空置办公用房进行调研</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5</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132</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nil"/>
            </w:tcBorders>
            <w:shd w:val="clear" w:color="auto" w:fill="auto"/>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房紧主任对空置办公用房进行检查</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5</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133</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nil"/>
            </w:tcBorders>
            <w:shd w:val="clear" w:color="auto" w:fill="auto"/>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分管领导上党课  以上率下促学习</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6</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89" w:type="dxa"/>
            <w:vMerge w:val="restart"/>
            <w:tcBorders>
              <w:top w:val="single" w:color="auto" w:sz="4" w:space="0"/>
              <w:left w:val="single" w:color="auto" w:sz="4" w:space="0"/>
              <w:right w:val="single" w:color="auto" w:sz="4" w:space="0"/>
            </w:tcBorders>
            <w:shd w:val="clear" w:color="auto" w:fill="auto"/>
            <w:vAlign w:val="center"/>
          </w:tcPr>
          <w:p/>
        </w:tc>
        <w:tc>
          <w:tcPr>
            <w:tcW w:w="689" w:type="dxa"/>
            <w:vMerge w:val="restart"/>
            <w:tcBorders>
              <w:top w:val="single" w:color="auto" w:sz="4" w:space="0"/>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134</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nil"/>
            </w:tcBorders>
            <w:shd w:val="clear" w:color="auto" w:fill="auto"/>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资产事务中心党支部开展“悟初心、强党性、见行动”主题党日活动</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6</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02"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135</w:t>
            </w:r>
          </w:p>
        </w:tc>
        <w:tc>
          <w:tcPr>
            <w:tcW w:w="759" w:type="dxa"/>
            <w:vMerge w:val="continue"/>
            <w:tcBorders>
              <w:left w:val="nil"/>
              <w:right w:val="single" w:color="auto" w:sz="4" w:space="0"/>
            </w:tcBorders>
            <w:shd w:val="clear" w:color="auto" w:fill="auto"/>
            <w:vAlign w:val="center"/>
          </w:tcPr>
          <w:p/>
        </w:tc>
        <w:tc>
          <w:tcPr>
            <w:tcW w:w="578" w:type="dxa"/>
            <w:vMerge w:val="continue"/>
            <w:tcBorders>
              <w:left w:val="single" w:color="auto" w:sz="4" w:space="0"/>
              <w:right w:val="nil"/>
            </w:tcBorders>
            <w:shd w:val="clear" w:color="auto" w:fill="auto"/>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资产事务中心规范做好原信访楼固定资产处置工作</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8</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18"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136</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规范做好固定资产清查工作  保障国有资产不流失</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10</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962"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4"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137</w:t>
            </w:r>
          </w:p>
        </w:tc>
        <w:tc>
          <w:tcPr>
            <w:tcW w:w="759" w:type="dxa"/>
            <w:vMerge w:val="continue"/>
            <w:tcBorders>
              <w:left w:val="nil"/>
              <w:right w:val="single" w:color="auto" w:sz="4" w:space="0"/>
            </w:tcBorders>
            <w:vAlign w:val="center"/>
          </w:tcPr>
          <w:p/>
        </w:tc>
        <w:tc>
          <w:tcPr>
            <w:tcW w:w="578" w:type="dxa"/>
            <w:vMerge w:val="continue"/>
            <w:tcBorders>
              <w:left w:val="single" w:color="auto" w:sz="4" w:space="0"/>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市机关资产事务中心支部开展“重温历史、感悟初心”主题党日活动</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10</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tc>
        <w:tc>
          <w:tcPr>
            <w:tcW w:w="851" w:type="dxa"/>
            <w:tcBorders>
              <w:top w:val="single" w:color="auto" w:sz="4" w:space="0"/>
              <w:left w:val="nil"/>
              <w:bottom w:val="single" w:color="auto" w:sz="4" w:space="0"/>
              <w:right w:val="single" w:color="auto" w:sz="4" w:space="0"/>
            </w:tcBorders>
            <w:shd w:val="clear" w:color="auto" w:fill="auto"/>
            <w:vAlign w:val="center"/>
          </w:tcPr>
          <w:p/>
        </w:tc>
        <w:tc>
          <w:tcPr>
            <w:tcW w:w="962" w:type="dxa"/>
            <w:tcBorders>
              <w:top w:val="single" w:color="auto" w:sz="4" w:space="0"/>
              <w:left w:val="nil"/>
              <w:bottom w:val="single" w:color="auto" w:sz="4" w:space="0"/>
              <w:right w:val="single" w:color="auto" w:sz="4" w:space="0"/>
            </w:tcBorders>
            <w:shd w:val="clear" w:color="auto" w:fill="auto"/>
            <w:vAlign w:val="center"/>
          </w:tcPr>
          <w:p/>
        </w:tc>
        <w:tc>
          <w:tcPr>
            <w:tcW w:w="618" w:type="dxa"/>
            <w:tcBorders>
              <w:top w:val="single" w:color="auto" w:sz="4" w:space="0"/>
              <w:left w:val="nil"/>
              <w:bottom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4"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138</w:t>
            </w:r>
          </w:p>
        </w:tc>
        <w:tc>
          <w:tcPr>
            <w:tcW w:w="759" w:type="dxa"/>
            <w:vMerge w:val="continue"/>
            <w:tcBorders>
              <w:left w:val="nil"/>
              <w:bottom w:val="nil"/>
              <w:right w:val="single" w:color="auto" w:sz="4" w:space="0"/>
            </w:tcBorders>
            <w:vAlign w:val="center"/>
          </w:tcPr>
          <w:p/>
        </w:tc>
        <w:tc>
          <w:tcPr>
            <w:tcW w:w="578" w:type="dxa"/>
            <w:vMerge w:val="continue"/>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陆新华副主任带队督导检查垃圾分类工作</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11</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r>
              <w:rPr>
                <w:rFonts w:hint="eastAsia"/>
              </w:rPr>
              <w:t>2</w:t>
            </w:r>
          </w:p>
        </w:tc>
        <w:tc>
          <w:tcPr>
            <w:tcW w:w="935" w:type="dxa"/>
            <w:tcBorders>
              <w:top w:val="single" w:color="auto" w:sz="4" w:space="0"/>
              <w:left w:val="nil"/>
              <w:bottom w:val="single" w:color="auto" w:sz="4" w:space="0"/>
              <w:right w:val="single" w:color="auto" w:sz="4" w:space="0"/>
            </w:tcBorders>
            <w:shd w:val="clear" w:color="auto" w:fill="auto"/>
            <w:vAlign w:val="center"/>
          </w:tcPr>
          <w:p/>
        </w:tc>
        <w:tc>
          <w:tcPr>
            <w:tcW w:w="851" w:type="dxa"/>
            <w:tcBorders>
              <w:top w:val="single" w:color="auto" w:sz="4" w:space="0"/>
              <w:left w:val="nil"/>
              <w:bottom w:val="single" w:color="auto" w:sz="4" w:space="0"/>
              <w:right w:val="single" w:color="auto" w:sz="4" w:space="0"/>
            </w:tcBorders>
            <w:shd w:val="clear" w:color="auto" w:fill="auto"/>
            <w:vAlign w:val="center"/>
          </w:tcPr>
          <w:p/>
        </w:tc>
        <w:tc>
          <w:tcPr>
            <w:tcW w:w="962" w:type="dxa"/>
            <w:tcBorders>
              <w:top w:val="single" w:color="auto" w:sz="4" w:space="0"/>
              <w:left w:val="nil"/>
              <w:bottom w:val="single" w:color="auto" w:sz="4" w:space="0"/>
              <w:right w:val="single" w:color="auto" w:sz="4" w:space="0"/>
            </w:tcBorders>
            <w:shd w:val="clear" w:color="auto" w:fill="auto"/>
            <w:vAlign w:val="center"/>
          </w:tcPr>
          <w:p/>
        </w:tc>
        <w:tc>
          <w:tcPr>
            <w:tcW w:w="618" w:type="dxa"/>
            <w:tcBorders>
              <w:top w:val="single" w:color="auto" w:sz="4" w:space="0"/>
              <w:left w:val="nil"/>
              <w:bottom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558"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139</w:t>
            </w:r>
          </w:p>
        </w:tc>
        <w:tc>
          <w:tcPr>
            <w:tcW w:w="759" w:type="dxa"/>
            <w:tcBorders>
              <w:left w:val="nil"/>
              <w:bottom w:val="nil"/>
              <w:right w:val="single" w:color="auto" w:sz="4" w:space="0"/>
            </w:tcBorders>
            <w:vAlign w:val="center"/>
          </w:tcPr>
          <w:p/>
        </w:tc>
        <w:tc>
          <w:tcPr>
            <w:tcW w:w="578" w:type="dxa"/>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市机关资产事务中心支部召开组织生活会暨民主评议党员</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11</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tc>
        <w:tc>
          <w:tcPr>
            <w:tcW w:w="851" w:type="dxa"/>
            <w:tcBorders>
              <w:top w:val="single" w:color="auto" w:sz="4" w:space="0"/>
              <w:left w:val="nil"/>
              <w:bottom w:val="single" w:color="auto" w:sz="4" w:space="0"/>
              <w:right w:val="single" w:color="auto" w:sz="4" w:space="0"/>
            </w:tcBorders>
            <w:shd w:val="clear" w:color="auto" w:fill="auto"/>
            <w:vAlign w:val="center"/>
          </w:tcPr>
          <w:p/>
        </w:tc>
        <w:tc>
          <w:tcPr>
            <w:tcW w:w="962" w:type="dxa"/>
            <w:tcBorders>
              <w:top w:val="single" w:color="auto" w:sz="4" w:space="0"/>
              <w:left w:val="nil"/>
              <w:bottom w:val="single" w:color="auto" w:sz="4" w:space="0"/>
              <w:right w:val="single" w:color="auto" w:sz="4" w:space="0"/>
            </w:tcBorders>
            <w:shd w:val="clear" w:color="auto" w:fill="auto"/>
            <w:vAlign w:val="center"/>
          </w:tcPr>
          <w:p/>
        </w:tc>
        <w:tc>
          <w:tcPr>
            <w:tcW w:w="618" w:type="dxa"/>
            <w:tcBorders>
              <w:top w:val="single" w:color="auto" w:sz="4" w:space="0"/>
              <w:left w:val="nil"/>
              <w:bottom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57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140</w:t>
            </w:r>
          </w:p>
        </w:tc>
        <w:tc>
          <w:tcPr>
            <w:tcW w:w="759" w:type="dxa"/>
            <w:tcBorders>
              <w:left w:val="nil"/>
              <w:bottom w:val="nil"/>
              <w:right w:val="single" w:color="auto" w:sz="4" w:space="0"/>
            </w:tcBorders>
            <w:vAlign w:val="center"/>
          </w:tcPr>
          <w:p/>
        </w:tc>
        <w:tc>
          <w:tcPr>
            <w:tcW w:w="578" w:type="dxa"/>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市机关资产事务中心支部开展“学先进、担使命、抓落实”主题党日活动</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11</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tc>
        <w:tc>
          <w:tcPr>
            <w:tcW w:w="851" w:type="dxa"/>
            <w:tcBorders>
              <w:top w:val="single" w:color="auto" w:sz="4" w:space="0"/>
              <w:left w:val="nil"/>
              <w:bottom w:val="single" w:color="auto" w:sz="4" w:space="0"/>
              <w:right w:val="single" w:color="auto" w:sz="4" w:space="0"/>
            </w:tcBorders>
            <w:shd w:val="clear" w:color="auto" w:fill="auto"/>
            <w:vAlign w:val="center"/>
          </w:tcPr>
          <w:p/>
        </w:tc>
        <w:tc>
          <w:tcPr>
            <w:tcW w:w="962" w:type="dxa"/>
            <w:tcBorders>
              <w:top w:val="single" w:color="auto" w:sz="4" w:space="0"/>
              <w:left w:val="nil"/>
              <w:bottom w:val="single" w:color="auto" w:sz="4" w:space="0"/>
              <w:right w:val="single" w:color="auto" w:sz="4" w:space="0"/>
            </w:tcBorders>
            <w:shd w:val="clear" w:color="auto" w:fill="auto"/>
            <w:vAlign w:val="center"/>
          </w:tcPr>
          <w:p/>
        </w:tc>
        <w:tc>
          <w:tcPr>
            <w:tcW w:w="618" w:type="dxa"/>
            <w:tcBorders>
              <w:top w:val="single" w:color="auto" w:sz="4" w:space="0"/>
              <w:left w:val="nil"/>
              <w:bottom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346"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141</w:t>
            </w:r>
          </w:p>
        </w:tc>
        <w:tc>
          <w:tcPr>
            <w:tcW w:w="759" w:type="dxa"/>
            <w:tcBorders>
              <w:left w:val="nil"/>
              <w:bottom w:val="nil"/>
              <w:right w:val="single" w:color="auto" w:sz="4" w:space="0"/>
            </w:tcBorders>
            <w:vAlign w:val="center"/>
          </w:tcPr>
          <w:p/>
        </w:tc>
        <w:tc>
          <w:tcPr>
            <w:tcW w:w="578" w:type="dxa"/>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加强房产巡查  推进管理规范化</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11</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tc>
        <w:tc>
          <w:tcPr>
            <w:tcW w:w="851" w:type="dxa"/>
            <w:tcBorders>
              <w:top w:val="single" w:color="auto" w:sz="4" w:space="0"/>
              <w:left w:val="nil"/>
              <w:bottom w:val="single" w:color="auto" w:sz="4" w:space="0"/>
              <w:right w:val="single" w:color="auto" w:sz="4" w:space="0"/>
            </w:tcBorders>
            <w:shd w:val="clear" w:color="auto" w:fill="auto"/>
            <w:vAlign w:val="center"/>
          </w:tcPr>
          <w:p/>
        </w:tc>
        <w:tc>
          <w:tcPr>
            <w:tcW w:w="962" w:type="dxa"/>
            <w:tcBorders>
              <w:top w:val="single" w:color="auto" w:sz="4" w:space="0"/>
              <w:left w:val="nil"/>
              <w:bottom w:val="single" w:color="auto" w:sz="4" w:space="0"/>
              <w:right w:val="single" w:color="auto" w:sz="4" w:space="0"/>
            </w:tcBorders>
            <w:shd w:val="clear" w:color="auto" w:fill="auto"/>
            <w:vAlign w:val="center"/>
          </w:tcPr>
          <w:p/>
        </w:tc>
        <w:tc>
          <w:tcPr>
            <w:tcW w:w="618" w:type="dxa"/>
            <w:tcBorders>
              <w:top w:val="single" w:color="auto" w:sz="4" w:space="0"/>
              <w:left w:val="nil"/>
              <w:bottom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08"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142</w:t>
            </w:r>
          </w:p>
        </w:tc>
        <w:tc>
          <w:tcPr>
            <w:tcW w:w="759" w:type="dxa"/>
            <w:tcBorders>
              <w:left w:val="nil"/>
              <w:bottom w:val="nil"/>
              <w:right w:val="single" w:color="auto" w:sz="4" w:space="0"/>
            </w:tcBorders>
            <w:vAlign w:val="center"/>
          </w:tcPr>
          <w:p/>
        </w:tc>
        <w:tc>
          <w:tcPr>
            <w:tcW w:w="578" w:type="dxa"/>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中心党员积极参加“微考学”活动</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11</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tc>
        <w:tc>
          <w:tcPr>
            <w:tcW w:w="851" w:type="dxa"/>
            <w:tcBorders>
              <w:top w:val="single" w:color="auto" w:sz="4" w:space="0"/>
              <w:left w:val="nil"/>
              <w:bottom w:val="single" w:color="auto" w:sz="4" w:space="0"/>
              <w:right w:val="single" w:color="auto" w:sz="4" w:space="0"/>
            </w:tcBorders>
            <w:shd w:val="clear" w:color="auto" w:fill="auto"/>
            <w:vAlign w:val="center"/>
          </w:tcPr>
          <w:p/>
        </w:tc>
        <w:tc>
          <w:tcPr>
            <w:tcW w:w="962" w:type="dxa"/>
            <w:tcBorders>
              <w:top w:val="single" w:color="auto" w:sz="4" w:space="0"/>
              <w:left w:val="nil"/>
              <w:bottom w:val="single" w:color="auto" w:sz="4" w:space="0"/>
              <w:right w:val="single" w:color="auto" w:sz="4" w:space="0"/>
            </w:tcBorders>
            <w:shd w:val="clear" w:color="auto" w:fill="auto"/>
            <w:vAlign w:val="center"/>
          </w:tcPr>
          <w:p/>
        </w:tc>
        <w:tc>
          <w:tcPr>
            <w:tcW w:w="618" w:type="dxa"/>
            <w:tcBorders>
              <w:top w:val="single" w:color="auto" w:sz="4" w:space="0"/>
              <w:left w:val="nil"/>
              <w:bottom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386"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143</w:t>
            </w:r>
          </w:p>
        </w:tc>
        <w:tc>
          <w:tcPr>
            <w:tcW w:w="759" w:type="dxa"/>
            <w:tcBorders>
              <w:left w:val="nil"/>
              <w:bottom w:val="nil"/>
              <w:right w:val="single" w:color="auto" w:sz="4" w:space="0"/>
            </w:tcBorders>
            <w:vAlign w:val="center"/>
          </w:tcPr>
          <w:p/>
        </w:tc>
        <w:tc>
          <w:tcPr>
            <w:tcW w:w="578" w:type="dxa"/>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中心党支部开展“学先进、担使命、抓落实”主题党日活动</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11</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tc>
        <w:tc>
          <w:tcPr>
            <w:tcW w:w="851" w:type="dxa"/>
            <w:tcBorders>
              <w:top w:val="single" w:color="auto" w:sz="4" w:space="0"/>
              <w:left w:val="nil"/>
              <w:bottom w:val="single" w:color="auto" w:sz="4" w:space="0"/>
              <w:right w:val="single" w:color="auto" w:sz="4" w:space="0"/>
            </w:tcBorders>
            <w:shd w:val="clear" w:color="auto" w:fill="auto"/>
            <w:vAlign w:val="center"/>
          </w:tcPr>
          <w:p/>
        </w:tc>
        <w:tc>
          <w:tcPr>
            <w:tcW w:w="962" w:type="dxa"/>
            <w:tcBorders>
              <w:top w:val="single" w:color="auto" w:sz="4" w:space="0"/>
              <w:left w:val="nil"/>
              <w:bottom w:val="single" w:color="auto" w:sz="4" w:space="0"/>
              <w:right w:val="single" w:color="auto" w:sz="4" w:space="0"/>
            </w:tcBorders>
            <w:shd w:val="clear" w:color="auto" w:fill="auto"/>
            <w:vAlign w:val="center"/>
          </w:tcPr>
          <w:p/>
        </w:tc>
        <w:tc>
          <w:tcPr>
            <w:tcW w:w="618" w:type="dxa"/>
            <w:tcBorders>
              <w:top w:val="single" w:color="auto" w:sz="4" w:space="0"/>
              <w:left w:val="nil"/>
              <w:bottom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35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144</w:t>
            </w:r>
          </w:p>
        </w:tc>
        <w:tc>
          <w:tcPr>
            <w:tcW w:w="759" w:type="dxa"/>
            <w:tcBorders>
              <w:left w:val="nil"/>
              <w:bottom w:val="nil"/>
              <w:right w:val="single" w:color="auto" w:sz="4" w:space="0"/>
            </w:tcBorders>
            <w:vAlign w:val="center"/>
          </w:tcPr>
          <w:p/>
        </w:tc>
        <w:tc>
          <w:tcPr>
            <w:tcW w:w="578" w:type="dxa"/>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深化“三服务”活动  多举措收缴房租</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11</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tc>
        <w:tc>
          <w:tcPr>
            <w:tcW w:w="851" w:type="dxa"/>
            <w:tcBorders>
              <w:top w:val="single" w:color="auto" w:sz="4" w:space="0"/>
              <w:left w:val="nil"/>
              <w:bottom w:val="single" w:color="auto" w:sz="4" w:space="0"/>
              <w:right w:val="single" w:color="auto" w:sz="4" w:space="0"/>
            </w:tcBorders>
            <w:shd w:val="clear" w:color="auto" w:fill="auto"/>
            <w:vAlign w:val="center"/>
          </w:tcPr>
          <w:p/>
        </w:tc>
        <w:tc>
          <w:tcPr>
            <w:tcW w:w="962" w:type="dxa"/>
            <w:tcBorders>
              <w:top w:val="single" w:color="auto" w:sz="4" w:space="0"/>
              <w:left w:val="nil"/>
              <w:bottom w:val="single" w:color="auto" w:sz="4" w:space="0"/>
              <w:right w:val="single" w:color="auto" w:sz="4" w:space="0"/>
            </w:tcBorders>
            <w:shd w:val="clear" w:color="auto" w:fill="auto"/>
            <w:vAlign w:val="center"/>
          </w:tcPr>
          <w:p/>
        </w:tc>
        <w:tc>
          <w:tcPr>
            <w:tcW w:w="618" w:type="dxa"/>
            <w:tcBorders>
              <w:top w:val="single" w:color="auto" w:sz="4" w:space="0"/>
              <w:left w:val="nil"/>
              <w:bottom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56"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145</w:t>
            </w:r>
          </w:p>
        </w:tc>
        <w:tc>
          <w:tcPr>
            <w:tcW w:w="759" w:type="dxa"/>
            <w:tcBorders>
              <w:left w:val="nil"/>
              <w:bottom w:val="nil"/>
              <w:right w:val="single" w:color="auto" w:sz="4" w:space="0"/>
            </w:tcBorders>
            <w:vAlign w:val="center"/>
          </w:tcPr>
          <w:p/>
        </w:tc>
        <w:tc>
          <w:tcPr>
            <w:tcW w:w="578" w:type="dxa"/>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强化房产、财务日常管理  完善中心内控制度</w:t>
            </w:r>
          </w:p>
        </w:tc>
        <w:tc>
          <w:tcPr>
            <w:tcW w:w="658" w:type="dxa"/>
            <w:tcBorders>
              <w:top w:val="single" w:color="auto" w:sz="4" w:space="0"/>
              <w:left w:val="nil"/>
              <w:bottom w:val="single" w:color="auto" w:sz="4" w:space="0"/>
              <w:right w:val="single" w:color="auto" w:sz="4" w:space="0"/>
            </w:tcBorders>
            <w:shd w:val="clear" w:color="auto" w:fill="auto"/>
            <w:vAlign w:val="center"/>
          </w:tcPr>
          <w:p>
            <w:r>
              <w:rPr>
                <w:rFonts w:hint="eastAsia"/>
              </w:rPr>
              <w:t>11</w:t>
            </w:r>
          </w:p>
        </w:tc>
        <w:tc>
          <w:tcPr>
            <w:tcW w:w="618" w:type="dxa"/>
            <w:tcBorders>
              <w:top w:val="single" w:color="auto" w:sz="4" w:space="0"/>
              <w:left w:val="nil"/>
              <w:bottom w:val="single" w:color="auto" w:sz="4" w:space="0"/>
              <w:right w:val="single" w:color="auto" w:sz="4" w:space="0"/>
            </w:tcBorders>
            <w:shd w:val="clear" w:color="auto" w:fill="auto"/>
            <w:vAlign w:val="center"/>
          </w:tcPr>
          <w:p>
            <w:r>
              <w:rPr>
                <w:rFonts w:hint="eastAsia"/>
              </w:rPr>
              <w:t>1</w:t>
            </w:r>
          </w:p>
        </w:tc>
        <w:tc>
          <w:tcPr>
            <w:tcW w:w="863" w:type="dxa"/>
            <w:tcBorders>
              <w:top w:val="single" w:color="auto" w:sz="4" w:space="0"/>
              <w:left w:val="nil"/>
              <w:bottom w:val="single" w:color="auto" w:sz="4" w:space="0"/>
              <w:right w:val="single" w:color="auto" w:sz="4" w:space="0"/>
            </w:tcBorders>
            <w:shd w:val="clear" w:color="auto" w:fill="auto"/>
            <w:vAlign w:val="center"/>
          </w:tcPr>
          <w:p/>
        </w:tc>
        <w:tc>
          <w:tcPr>
            <w:tcW w:w="935" w:type="dxa"/>
            <w:tcBorders>
              <w:top w:val="single" w:color="auto" w:sz="4" w:space="0"/>
              <w:left w:val="nil"/>
              <w:bottom w:val="single" w:color="auto" w:sz="4" w:space="0"/>
              <w:right w:val="single" w:color="auto" w:sz="4" w:space="0"/>
            </w:tcBorders>
            <w:shd w:val="clear" w:color="auto" w:fill="auto"/>
            <w:vAlign w:val="center"/>
          </w:tcPr>
          <w:p/>
        </w:tc>
        <w:tc>
          <w:tcPr>
            <w:tcW w:w="851" w:type="dxa"/>
            <w:tcBorders>
              <w:top w:val="single" w:color="auto" w:sz="4" w:space="0"/>
              <w:left w:val="nil"/>
              <w:bottom w:val="single" w:color="auto" w:sz="4" w:space="0"/>
              <w:right w:val="single" w:color="auto" w:sz="4" w:space="0"/>
            </w:tcBorders>
            <w:shd w:val="clear" w:color="auto" w:fill="auto"/>
            <w:vAlign w:val="center"/>
          </w:tcPr>
          <w:p/>
        </w:tc>
        <w:tc>
          <w:tcPr>
            <w:tcW w:w="962" w:type="dxa"/>
            <w:tcBorders>
              <w:top w:val="single" w:color="auto" w:sz="4" w:space="0"/>
              <w:left w:val="nil"/>
              <w:bottom w:val="single" w:color="auto" w:sz="4" w:space="0"/>
              <w:right w:val="single" w:color="auto" w:sz="4" w:space="0"/>
            </w:tcBorders>
            <w:shd w:val="clear" w:color="auto" w:fill="auto"/>
            <w:vAlign w:val="center"/>
          </w:tcPr>
          <w:p/>
        </w:tc>
        <w:tc>
          <w:tcPr>
            <w:tcW w:w="618" w:type="dxa"/>
            <w:tcBorders>
              <w:top w:val="single" w:color="auto" w:sz="4" w:space="0"/>
              <w:left w:val="nil"/>
              <w:bottom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1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146</w:t>
            </w:r>
          </w:p>
        </w:tc>
        <w:tc>
          <w:tcPr>
            <w:tcW w:w="759" w:type="dxa"/>
            <w:tcBorders>
              <w:left w:val="nil"/>
              <w:bottom w:val="nil"/>
              <w:right w:val="single" w:color="auto" w:sz="4" w:space="0"/>
            </w:tcBorders>
            <w:vAlign w:val="center"/>
          </w:tcPr>
          <w:p/>
        </w:tc>
        <w:tc>
          <w:tcPr>
            <w:tcW w:w="578" w:type="dxa"/>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资产事务中心支部认真学习党的十九届四中全会精神</w:t>
            </w:r>
          </w:p>
        </w:tc>
        <w:tc>
          <w:tcPr>
            <w:tcW w:w="65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11</w:t>
            </w:r>
          </w:p>
        </w:tc>
        <w:tc>
          <w:tcPr>
            <w:tcW w:w="61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935"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618"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383"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147</w:t>
            </w:r>
          </w:p>
        </w:tc>
        <w:tc>
          <w:tcPr>
            <w:tcW w:w="759" w:type="dxa"/>
            <w:tcBorders>
              <w:left w:val="nil"/>
              <w:bottom w:val="nil"/>
              <w:right w:val="single" w:color="auto" w:sz="4" w:space="0"/>
            </w:tcBorders>
            <w:vAlign w:val="center"/>
          </w:tcPr>
          <w:p/>
        </w:tc>
        <w:tc>
          <w:tcPr>
            <w:tcW w:w="578" w:type="dxa"/>
            <w:tcBorders>
              <w:left w:val="single" w:color="auto" w:sz="4" w:space="0"/>
              <w:bottom w:val="nil"/>
              <w:right w:val="nil"/>
            </w:tcBorders>
            <w:vAlign w:val="center"/>
          </w:tcPr>
          <w:p/>
        </w:tc>
        <w:tc>
          <w:tcPr>
            <w:tcW w:w="6301" w:type="dxa"/>
            <w:tcBorders>
              <w:top w:val="single" w:color="auto" w:sz="4" w:space="0"/>
              <w:left w:val="single" w:color="auto" w:sz="4" w:space="0"/>
              <w:bottom w:val="single" w:color="auto" w:sz="4" w:space="0"/>
              <w:right w:val="single" w:color="auto" w:sz="4" w:space="0"/>
            </w:tcBorders>
            <w:shd w:val="clear" w:color="auto" w:fill="auto"/>
            <w:vAlign w:val="center"/>
          </w:tcPr>
          <w:p>
            <w:pPr>
              <w:rPr>
                <w:bCs/>
              </w:rPr>
            </w:pPr>
            <w:r>
              <w:rPr>
                <w:rFonts w:hint="eastAsia"/>
                <w:bCs/>
              </w:rPr>
              <w:t>市机关资产事务中心进社区开展垃圾分类宣传活动</w:t>
            </w:r>
          </w:p>
        </w:tc>
        <w:tc>
          <w:tcPr>
            <w:tcW w:w="65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11</w:t>
            </w:r>
          </w:p>
        </w:tc>
        <w:tc>
          <w:tcPr>
            <w:tcW w:w="61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935"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962"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618" w:type="dxa"/>
            <w:tcBorders>
              <w:top w:val="single" w:color="auto" w:sz="4" w:space="0"/>
              <w:left w:val="nil"/>
              <w:bottom w:val="single" w:color="auto" w:sz="4" w:space="0"/>
              <w:right w:val="single" w:color="auto" w:sz="4" w:space="0"/>
            </w:tcBorders>
            <w:shd w:val="clear" w:color="auto" w:fill="auto"/>
            <w:vAlign w:val="center"/>
          </w:tcPr>
          <w:p>
            <w:pPr>
              <w:rPr>
                <w:bCs/>
              </w:rPr>
            </w:pP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55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146</w:t>
            </w:r>
          </w:p>
        </w:tc>
        <w:tc>
          <w:tcPr>
            <w:tcW w:w="759" w:type="dxa"/>
            <w:vMerge w:val="restart"/>
            <w:tcBorders>
              <w:top w:val="single" w:color="auto" w:sz="4" w:space="0"/>
              <w:left w:val="single" w:color="auto" w:sz="4" w:space="0"/>
              <w:right w:val="single" w:color="auto" w:sz="4" w:space="0"/>
            </w:tcBorders>
            <w:shd w:val="clear" w:color="auto" w:fill="auto"/>
            <w:vAlign w:val="center"/>
          </w:tcPr>
          <w:p>
            <w:r>
              <w:rPr>
                <w:rFonts w:hint="eastAsia"/>
              </w:rPr>
              <w:t>机关后勤发展中心</w:t>
            </w:r>
          </w:p>
        </w:tc>
        <w:tc>
          <w:tcPr>
            <w:tcW w:w="578" w:type="dxa"/>
            <w:vMerge w:val="restart"/>
            <w:tcBorders>
              <w:top w:val="single" w:color="auto" w:sz="4" w:space="0"/>
              <w:left w:val="single" w:color="auto" w:sz="4" w:space="0"/>
              <w:right w:val="single" w:color="auto" w:sz="4" w:space="0"/>
            </w:tcBorders>
            <w:shd w:val="clear" w:color="auto" w:fill="auto"/>
            <w:vAlign w:val="center"/>
          </w:tcPr>
          <w:p>
            <w:r>
              <w:rPr>
                <w:rFonts w:hint="eastAsia"/>
              </w:rPr>
              <w:t>30分</w:t>
            </w:r>
          </w:p>
        </w:tc>
        <w:tc>
          <w:tcPr>
            <w:tcW w:w="630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市级机关后勤发展中心党支部组织全体党员参观绍兴解放70周年图片展</w:t>
            </w:r>
          </w:p>
        </w:tc>
        <w:tc>
          <w:tcPr>
            <w:tcW w:w="65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6</w:t>
            </w:r>
          </w:p>
        </w:tc>
        <w:tc>
          <w:tcPr>
            <w:tcW w:w="61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　</w:t>
            </w:r>
          </w:p>
        </w:tc>
        <w:tc>
          <w:tcPr>
            <w:tcW w:w="962"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　</w:t>
            </w:r>
          </w:p>
        </w:tc>
        <w:tc>
          <w:tcPr>
            <w:tcW w:w="618" w:type="dxa"/>
            <w:tcBorders>
              <w:top w:val="single" w:color="auto" w:sz="4" w:space="0"/>
              <w:left w:val="nil"/>
              <w:bottom w:val="single" w:color="auto" w:sz="4" w:space="0"/>
              <w:right w:val="nil"/>
            </w:tcBorders>
            <w:shd w:val="clear" w:color="auto" w:fill="auto"/>
            <w:vAlign w:val="center"/>
          </w:tcPr>
          <w:p>
            <w:pPr>
              <w:rPr>
                <w:bCs/>
              </w:rPr>
            </w:pPr>
            <w:r>
              <w:rPr>
                <w:rFonts w:hint="eastAsia"/>
                <w:bCs/>
              </w:rPr>
              <w:t>　</w:t>
            </w:r>
          </w:p>
        </w:tc>
        <w:tc>
          <w:tcPr>
            <w:tcW w:w="689" w:type="dxa"/>
            <w:vMerge w:val="restart"/>
            <w:tcBorders>
              <w:top w:val="single" w:color="auto" w:sz="4" w:space="0"/>
              <w:left w:val="single" w:color="auto" w:sz="4" w:space="0"/>
              <w:right w:val="single" w:color="auto" w:sz="4" w:space="0"/>
            </w:tcBorders>
            <w:shd w:val="clear" w:color="auto" w:fill="auto"/>
            <w:vAlign w:val="center"/>
          </w:tcPr>
          <w:p>
            <w:r>
              <w:rPr>
                <w:rFonts w:hint="eastAsia"/>
              </w:rPr>
              <w:t>13分</w:t>
            </w:r>
          </w:p>
        </w:tc>
        <w:tc>
          <w:tcPr>
            <w:tcW w:w="689" w:type="dxa"/>
            <w:vMerge w:val="restart"/>
            <w:tcBorders>
              <w:top w:val="single" w:color="auto" w:sz="4" w:space="0"/>
              <w:left w:val="single" w:color="auto" w:sz="4" w:space="0"/>
              <w:right w:val="single" w:color="auto" w:sz="4" w:space="0"/>
            </w:tcBorders>
            <w:shd w:val="clear" w:color="auto" w:fill="auto"/>
            <w:vAlign w:val="center"/>
          </w:tcPr>
          <w:p>
            <w:r>
              <w:rPr>
                <w:rFonts w:hint="eastAsia"/>
              </w:rPr>
              <w:t>13分</w:t>
            </w:r>
          </w:p>
        </w:tc>
      </w:tr>
      <w:tr>
        <w:tblPrEx>
          <w:tblCellMar>
            <w:top w:w="0" w:type="dxa"/>
            <w:left w:w="108" w:type="dxa"/>
            <w:bottom w:w="0" w:type="dxa"/>
            <w:right w:w="108" w:type="dxa"/>
          </w:tblCellMar>
        </w:tblPrEx>
        <w:trPr>
          <w:trHeight w:val="55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147</w:t>
            </w:r>
          </w:p>
        </w:tc>
        <w:tc>
          <w:tcPr>
            <w:tcW w:w="759" w:type="dxa"/>
            <w:vMerge w:val="continue"/>
            <w:tcBorders>
              <w:left w:val="single" w:color="auto" w:sz="4" w:space="0"/>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超市优惠多举措，满意服务再提升</w:t>
            </w:r>
          </w:p>
        </w:tc>
        <w:tc>
          <w:tcPr>
            <w:tcW w:w="65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6</w:t>
            </w:r>
          </w:p>
        </w:tc>
        <w:tc>
          <w:tcPr>
            <w:tcW w:w="61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　</w:t>
            </w:r>
          </w:p>
        </w:tc>
        <w:tc>
          <w:tcPr>
            <w:tcW w:w="962"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　</w:t>
            </w:r>
          </w:p>
        </w:tc>
        <w:tc>
          <w:tcPr>
            <w:tcW w:w="618" w:type="dxa"/>
            <w:tcBorders>
              <w:top w:val="single" w:color="auto" w:sz="4" w:space="0"/>
              <w:left w:val="nil"/>
              <w:bottom w:val="single" w:color="auto" w:sz="4" w:space="0"/>
              <w:right w:val="nil"/>
            </w:tcBorders>
            <w:shd w:val="clear" w:color="auto" w:fill="auto"/>
            <w:vAlign w:val="center"/>
          </w:tcPr>
          <w:p>
            <w:pPr>
              <w:rPr>
                <w:bCs/>
              </w:rPr>
            </w:pPr>
            <w:r>
              <w:rPr>
                <w:rFonts w:hint="eastAsia"/>
                <w:bCs/>
              </w:rPr>
              <w:t>　</w:t>
            </w:r>
          </w:p>
        </w:tc>
        <w:tc>
          <w:tcPr>
            <w:tcW w:w="689" w:type="dxa"/>
            <w:vMerge w:val="continue"/>
            <w:tcBorders>
              <w:left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559"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148</w:t>
            </w:r>
          </w:p>
        </w:tc>
        <w:tc>
          <w:tcPr>
            <w:tcW w:w="759" w:type="dxa"/>
            <w:vMerge w:val="continue"/>
            <w:tcBorders>
              <w:left w:val="single" w:color="auto" w:sz="4" w:space="0"/>
              <w:right w:val="single" w:color="auto" w:sz="4" w:space="0"/>
            </w:tcBorders>
            <w:shd w:val="clear" w:color="auto" w:fill="auto"/>
            <w:vAlign w:val="center"/>
          </w:tcPr>
          <w:p/>
        </w:tc>
        <w:tc>
          <w:tcPr>
            <w:tcW w:w="578" w:type="dxa"/>
            <w:vMerge w:val="continue"/>
            <w:tcBorders>
              <w:left w:val="single" w:color="auto" w:sz="4" w:space="0"/>
              <w:right w:val="single" w:color="auto" w:sz="4" w:space="0"/>
            </w:tcBorders>
            <w:shd w:val="clear" w:color="auto" w:fill="auto"/>
            <w:vAlign w:val="center"/>
          </w:tcPr>
          <w:p/>
        </w:tc>
        <w:tc>
          <w:tcPr>
            <w:tcW w:w="630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后勤发展中心赴青田调研进口商品</w:t>
            </w:r>
          </w:p>
        </w:tc>
        <w:tc>
          <w:tcPr>
            <w:tcW w:w="65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7</w:t>
            </w:r>
          </w:p>
        </w:tc>
        <w:tc>
          <w:tcPr>
            <w:tcW w:w="618"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1</w:t>
            </w:r>
          </w:p>
        </w:tc>
        <w:tc>
          <w:tcPr>
            <w:tcW w:w="863"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2</w:t>
            </w:r>
          </w:p>
        </w:tc>
        <w:tc>
          <w:tcPr>
            <w:tcW w:w="935"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　</w:t>
            </w:r>
          </w:p>
        </w:tc>
        <w:tc>
          <w:tcPr>
            <w:tcW w:w="851"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　</w:t>
            </w:r>
          </w:p>
        </w:tc>
        <w:tc>
          <w:tcPr>
            <w:tcW w:w="962" w:type="dxa"/>
            <w:tcBorders>
              <w:top w:val="single" w:color="auto" w:sz="4" w:space="0"/>
              <w:left w:val="nil"/>
              <w:bottom w:val="single" w:color="auto" w:sz="4" w:space="0"/>
              <w:right w:val="single" w:color="auto" w:sz="4" w:space="0"/>
            </w:tcBorders>
            <w:shd w:val="clear" w:color="auto" w:fill="auto"/>
            <w:vAlign w:val="center"/>
          </w:tcPr>
          <w:p>
            <w:pPr>
              <w:rPr>
                <w:bCs/>
              </w:rPr>
            </w:pPr>
            <w:r>
              <w:rPr>
                <w:rFonts w:hint="eastAsia"/>
                <w:bCs/>
              </w:rPr>
              <w:t>　</w:t>
            </w:r>
          </w:p>
        </w:tc>
        <w:tc>
          <w:tcPr>
            <w:tcW w:w="618" w:type="dxa"/>
            <w:tcBorders>
              <w:top w:val="single" w:color="auto" w:sz="4" w:space="0"/>
              <w:left w:val="nil"/>
              <w:bottom w:val="single" w:color="auto" w:sz="4" w:space="0"/>
              <w:right w:val="nil"/>
            </w:tcBorders>
            <w:shd w:val="clear" w:color="auto" w:fill="auto"/>
            <w:vAlign w:val="center"/>
          </w:tcPr>
          <w:p>
            <w:pPr>
              <w:rPr>
                <w:bCs/>
              </w:rPr>
            </w:pPr>
            <w:r>
              <w:rPr>
                <w:rFonts w:hint="eastAsia"/>
                <w:bCs/>
              </w:rPr>
              <w:t>　</w:t>
            </w:r>
          </w:p>
        </w:tc>
        <w:tc>
          <w:tcPr>
            <w:tcW w:w="689" w:type="dxa"/>
            <w:vMerge w:val="continue"/>
            <w:tcBorders>
              <w:left w:val="single" w:color="auto" w:sz="4" w:space="0"/>
              <w:right w:val="single" w:color="auto" w:sz="4" w:space="0"/>
            </w:tcBorders>
            <w:shd w:val="clear" w:color="auto" w:fill="auto"/>
            <w:vAlign w:val="center"/>
          </w:tcPr>
          <w:p/>
        </w:tc>
        <w:tc>
          <w:tcPr>
            <w:tcW w:w="689" w:type="dxa"/>
            <w:vMerge w:val="continue"/>
            <w:tcBorders>
              <w:left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149</w:t>
            </w:r>
          </w:p>
        </w:tc>
        <w:tc>
          <w:tcPr>
            <w:tcW w:w="759" w:type="dxa"/>
            <w:vMerge w:val="continue"/>
            <w:tcBorders>
              <w:left w:val="single" w:color="auto" w:sz="4" w:space="0"/>
              <w:right w:val="single" w:color="auto" w:sz="4" w:space="0"/>
            </w:tcBorders>
            <w:vAlign w:val="center"/>
          </w:tcPr>
          <w:p/>
        </w:tc>
        <w:tc>
          <w:tcPr>
            <w:tcW w:w="578" w:type="dxa"/>
            <w:vMerge w:val="continue"/>
            <w:tcBorders>
              <w:left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pPr>
              <w:rPr>
                <w:bCs/>
              </w:rPr>
            </w:pPr>
            <w:r>
              <w:rPr>
                <w:rFonts w:hint="eastAsia"/>
                <w:bCs/>
              </w:rPr>
              <w:t>后勤发展中心赴新昌、嵊州调研经营性服务工作</w:t>
            </w:r>
          </w:p>
        </w:tc>
        <w:tc>
          <w:tcPr>
            <w:tcW w:w="658" w:type="dxa"/>
            <w:tcBorders>
              <w:top w:val="nil"/>
              <w:left w:val="nil"/>
              <w:bottom w:val="single" w:color="auto" w:sz="4" w:space="0"/>
              <w:right w:val="single" w:color="auto" w:sz="4" w:space="0"/>
            </w:tcBorders>
            <w:shd w:val="clear" w:color="auto" w:fill="auto"/>
            <w:vAlign w:val="center"/>
          </w:tcPr>
          <w:p>
            <w:pPr>
              <w:rPr>
                <w:bCs/>
              </w:rPr>
            </w:pPr>
            <w:r>
              <w:rPr>
                <w:rFonts w:hint="eastAsia"/>
                <w:bCs/>
              </w:rPr>
              <w:t>7</w:t>
            </w:r>
          </w:p>
        </w:tc>
        <w:tc>
          <w:tcPr>
            <w:tcW w:w="618" w:type="dxa"/>
            <w:tcBorders>
              <w:top w:val="nil"/>
              <w:left w:val="nil"/>
              <w:bottom w:val="single" w:color="auto" w:sz="4" w:space="0"/>
              <w:right w:val="single" w:color="auto" w:sz="4" w:space="0"/>
            </w:tcBorders>
            <w:shd w:val="clear" w:color="auto" w:fill="auto"/>
            <w:vAlign w:val="center"/>
          </w:tcPr>
          <w:p>
            <w:pPr>
              <w:rPr>
                <w:bCs/>
              </w:rPr>
            </w:pPr>
            <w:r>
              <w:rPr>
                <w:rFonts w:hint="eastAsia"/>
                <w:bCs/>
              </w:rPr>
              <w:t>1</w:t>
            </w:r>
          </w:p>
        </w:tc>
        <w:tc>
          <w:tcPr>
            <w:tcW w:w="863" w:type="dxa"/>
            <w:tcBorders>
              <w:top w:val="nil"/>
              <w:left w:val="nil"/>
              <w:bottom w:val="single" w:color="auto" w:sz="4" w:space="0"/>
              <w:right w:val="single" w:color="auto" w:sz="4" w:space="0"/>
            </w:tcBorders>
            <w:shd w:val="clear" w:color="auto" w:fill="auto"/>
            <w:vAlign w:val="center"/>
          </w:tcPr>
          <w:p>
            <w:pPr>
              <w:rPr>
                <w:bCs/>
              </w:rPr>
            </w:pPr>
            <w:r>
              <w:rPr>
                <w:rFonts w:hint="eastAsia"/>
                <w:bCs/>
              </w:rPr>
              <w:t>2</w:t>
            </w:r>
          </w:p>
        </w:tc>
        <w:tc>
          <w:tcPr>
            <w:tcW w:w="935" w:type="dxa"/>
            <w:tcBorders>
              <w:top w:val="nil"/>
              <w:left w:val="nil"/>
              <w:bottom w:val="single" w:color="auto" w:sz="4" w:space="0"/>
              <w:right w:val="single" w:color="auto" w:sz="4" w:space="0"/>
            </w:tcBorders>
            <w:shd w:val="clear" w:color="auto" w:fill="auto"/>
            <w:vAlign w:val="center"/>
          </w:tcPr>
          <w:p>
            <w:pPr>
              <w:rPr>
                <w:bCs/>
              </w:rPr>
            </w:pPr>
            <w:r>
              <w:rPr>
                <w:rFonts w:hint="eastAsia"/>
                <w:bCs/>
              </w:rPr>
              <w:t>　</w:t>
            </w:r>
          </w:p>
        </w:tc>
        <w:tc>
          <w:tcPr>
            <w:tcW w:w="851" w:type="dxa"/>
            <w:tcBorders>
              <w:top w:val="nil"/>
              <w:left w:val="nil"/>
              <w:bottom w:val="single" w:color="auto" w:sz="4" w:space="0"/>
              <w:right w:val="single" w:color="auto" w:sz="4" w:space="0"/>
            </w:tcBorders>
            <w:shd w:val="clear" w:color="auto" w:fill="auto"/>
            <w:vAlign w:val="center"/>
          </w:tcPr>
          <w:p>
            <w:pPr>
              <w:rPr>
                <w:bCs/>
              </w:rPr>
            </w:pPr>
            <w:r>
              <w:rPr>
                <w:rFonts w:hint="eastAsia"/>
                <w:bCs/>
              </w:rPr>
              <w:t>　</w:t>
            </w:r>
          </w:p>
        </w:tc>
        <w:tc>
          <w:tcPr>
            <w:tcW w:w="962" w:type="dxa"/>
            <w:tcBorders>
              <w:top w:val="nil"/>
              <w:left w:val="nil"/>
              <w:bottom w:val="single" w:color="auto" w:sz="4" w:space="0"/>
              <w:right w:val="single" w:color="auto" w:sz="4" w:space="0"/>
            </w:tcBorders>
            <w:shd w:val="clear" w:color="auto" w:fill="auto"/>
            <w:vAlign w:val="center"/>
          </w:tcPr>
          <w:p>
            <w:pPr>
              <w:rPr>
                <w:bCs/>
              </w:rPr>
            </w:pPr>
            <w:r>
              <w:rPr>
                <w:rFonts w:hint="eastAsia"/>
                <w:bCs/>
              </w:rPr>
              <w:t>　</w:t>
            </w:r>
          </w:p>
        </w:tc>
        <w:tc>
          <w:tcPr>
            <w:tcW w:w="618" w:type="dxa"/>
            <w:tcBorders>
              <w:top w:val="nil"/>
              <w:left w:val="nil"/>
              <w:bottom w:val="single" w:color="auto" w:sz="4" w:space="0"/>
              <w:right w:val="nil"/>
            </w:tcBorders>
            <w:shd w:val="clear" w:color="auto" w:fill="auto"/>
            <w:vAlign w:val="center"/>
          </w:tcPr>
          <w:p>
            <w:pPr>
              <w:rPr>
                <w:bCs/>
              </w:rPr>
            </w:pPr>
            <w:r>
              <w:rPr>
                <w:rFonts w:hint="eastAsia"/>
                <w:bCs/>
              </w:rPr>
              <w:t>　</w:t>
            </w:r>
          </w:p>
        </w:tc>
        <w:tc>
          <w:tcPr>
            <w:tcW w:w="689" w:type="dxa"/>
            <w:vMerge w:val="continue"/>
            <w:tcBorders>
              <w:left w:val="single" w:color="auto" w:sz="4" w:space="0"/>
              <w:right w:val="single" w:color="auto" w:sz="4" w:space="0"/>
            </w:tcBorders>
            <w:vAlign w:val="center"/>
          </w:tcPr>
          <w:p/>
        </w:tc>
        <w:tc>
          <w:tcPr>
            <w:tcW w:w="689" w:type="dxa"/>
            <w:vMerge w:val="continue"/>
            <w:tcBorders>
              <w:left w:val="single" w:color="auto" w:sz="4" w:space="0"/>
              <w:right w:val="single" w:color="auto" w:sz="4" w:space="0"/>
            </w:tcBorders>
            <w:vAlign w:val="center"/>
          </w:tcPr>
          <w:p/>
        </w:tc>
      </w:tr>
      <w:tr>
        <w:tblPrEx>
          <w:tblCellMar>
            <w:top w:w="0" w:type="dxa"/>
            <w:left w:w="108" w:type="dxa"/>
            <w:bottom w:w="0" w:type="dxa"/>
            <w:right w:w="108" w:type="dxa"/>
          </w:tblCellMar>
        </w:tblPrEx>
        <w:trPr>
          <w:trHeight w:val="420" w:hRule="atLeast"/>
        </w:trPr>
        <w:tc>
          <w:tcPr>
            <w:tcW w:w="638" w:type="dxa"/>
            <w:tcBorders>
              <w:top w:val="nil"/>
              <w:left w:val="single" w:color="auto" w:sz="4" w:space="0"/>
              <w:bottom w:val="single" w:color="auto" w:sz="4" w:space="0"/>
              <w:right w:val="single" w:color="auto" w:sz="4" w:space="0"/>
            </w:tcBorders>
            <w:shd w:val="clear" w:color="auto" w:fill="auto"/>
            <w:vAlign w:val="center"/>
          </w:tcPr>
          <w:p>
            <w:r>
              <w:rPr>
                <w:rFonts w:hint="eastAsia"/>
              </w:rPr>
              <w:t>150</w:t>
            </w:r>
          </w:p>
        </w:tc>
        <w:tc>
          <w:tcPr>
            <w:tcW w:w="759" w:type="dxa"/>
            <w:vMerge w:val="continue"/>
            <w:tcBorders>
              <w:left w:val="single" w:color="auto" w:sz="4" w:space="0"/>
              <w:bottom w:val="single" w:color="auto" w:sz="4" w:space="0"/>
              <w:right w:val="single" w:color="auto" w:sz="4" w:space="0"/>
            </w:tcBorders>
            <w:vAlign w:val="center"/>
          </w:tcPr>
          <w:p/>
        </w:tc>
        <w:tc>
          <w:tcPr>
            <w:tcW w:w="578" w:type="dxa"/>
            <w:vMerge w:val="continue"/>
            <w:tcBorders>
              <w:left w:val="single" w:color="auto" w:sz="4" w:space="0"/>
              <w:bottom w:val="single" w:color="auto" w:sz="4" w:space="0"/>
              <w:right w:val="single" w:color="auto" w:sz="4" w:space="0"/>
            </w:tcBorders>
            <w:vAlign w:val="center"/>
          </w:tcPr>
          <w:p/>
        </w:tc>
        <w:tc>
          <w:tcPr>
            <w:tcW w:w="6301" w:type="dxa"/>
            <w:tcBorders>
              <w:top w:val="nil"/>
              <w:left w:val="nil"/>
              <w:bottom w:val="single" w:color="auto" w:sz="4" w:space="0"/>
              <w:right w:val="single" w:color="auto" w:sz="4" w:space="0"/>
            </w:tcBorders>
            <w:shd w:val="clear" w:color="auto" w:fill="auto"/>
            <w:vAlign w:val="center"/>
          </w:tcPr>
          <w:p>
            <w:pPr>
              <w:rPr>
                <w:bCs/>
              </w:rPr>
            </w:pPr>
            <w:r>
              <w:rPr>
                <w:rFonts w:hint="eastAsia"/>
                <w:bCs/>
              </w:rPr>
              <w:t>机关后勤发展中心支部开展“不忘初心、牢记使命”主题教育系列活动</w:t>
            </w:r>
          </w:p>
        </w:tc>
        <w:tc>
          <w:tcPr>
            <w:tcW w:w="658" w:type="dxa"/>
            <w:tcBorders>
              <w:top w:val="nil"/>
              <w:left w:val="nil"/>
              <w:bottom w:val="single" w:color="auto" w:sz="4" w:space="0"/>
              <w:right w:val="single" w:color="auto" w:sz="4" w:space="0"/>
            </w:tcBorders>
            <w:shd w:val="clear" w:color="auto" w:fill="auto"/>
            <w:vAlign w:val="center"/>
          </w:tcPr>
          <w:p>
            <w:r>
              <w:rPr>
                <w:rFonts w:hint="eastAsia"/>
              </w:rPr>
              <w:t>7</w:t>
            </w:r>
          </w:p>
        </w:tc>
        <w:tc>
          <w:tcPr>
            <w:tcW w:w="618" w:type="dxa"/>
            <w:tcBorders>
              <w:top w:val="nil"/>
              <w:left w:val="nil"/>
              <w:bottom w:val="single" w:color="auto" w:sz="4" w:space="0"/>
              <w:right w:val="single" w:color="auto" w:sz="4" w:space="0"/>
            </w:tcBorders>
            <w:shd w:val="clear" w:color="auto" w:fill="auto"/>
            <w:vAlign w:val="center"/>
          </w:tcPr>
          <w:p>
            <w:r>
              <w:rPr>
                <w:rFonts w:hint="eastAsia"/>
              </w:rPr>
              <w:t>1</w:t>
            </w:r>
          </w:p>
        </w:tc>
        <w:tc>
          <w:tcPr>
            <w:tcW w:w="863" w:type="dxa"/>
            <w:tcBorders>
              <w:top w:val="nil"/>
              <w:left w:val="nil"/>
              <w:bottom w:val="single" w:color="auto" w:sz="4" w:space="0"/>
              <w:right w:val="single" w:color="auto" w:sz="4" w:space="0"/>
            </w:tcBorders>
            <w:shd w:val="clear" w:color="auto" w:fill="auto"/>
            <w:vAlign w:val="center"/>
          </w:tcPr>
          <w:p/>
        </w:tc>
        <w:tc>
          <w:tcPr>
            <w:tcW w:w="935" w:type="dxa"/>
            <w:tcBorders>
              <w:top w:val="nil"/>
              <w:left w:val="nil"/>
              <w:bottom w:val="single" w:color="auto" w:sz="4" w:space="0"/>
              <w:right w:val="single" w:color="auto" w:sz="4" w:space="0"/>
            </w:tcBorders>
            <w:shd w:val="clear" w:color="auto" w:fill="auto"/>
            <w:vAlign w:val="center"/>
          </w:tcPr>
          <w:p/>
        </w:tc>
        <w:tc>
          <w:tcPr>
            <w:tcW w:w="851" w:type="dxa"/>
            <w:tcBorders>
              <w:top w:val="nil"/>
              <w:left w:val="nil"/>
              <w:bottom w:val="single" w:color="auto" w:sz="4" w:space="0"/>
              <w:right w:val="single" w:color="auto" w:sz="4" w:space="0"/>
            </w:tcBorders>
            <w:shd w:val="clear" w:color="auto" w:fill="auto"/>
            <w:vAlign w:val="center"/>
          </w:tcPr>
          <w:p/>
        </w:tc>
        <w:tc>
          <w:tcPr>
            <w:tcW w:w="962" w:type="dxa"/>
            <w:tcBorders>
              <w:top w:val="nil"/>
              <w:left w:val="nil"/>
              <w:bottom w:val="single" w:color="auto" w:sz="4" w:space="0"/>
              <w:right w:val="single" w:color="auto" w:sz="4" w:space="0"/>
            </w:tcBorders>
            <w:shd w:val="clear" w:color="auto" w:fill="auto"/>
            <w:vAlign w:val="center"/>
          </w:tcPr>
          <w:p/>
        </w:tc>
        <w:tc>
          <w:tcPr>
            <w:tcW w:w="618" w:type="dxa"/>
            <w:tcBorders>
              <w:top w:val="nil"/>
              <w:left w:val="nil"/>
              <w:bottom w:val="single" w:color="auto" w:sz="4" w:space="0"/>
              <w:right w:val="nil"/>
            </w:tcBorders>
            <w:shd w:val="clear" w:color="auto" w:fill="auto"/>
            <w:vAlign w:val="center"/>
          </w:tcPr>
          <w:p/>
        </w:tc>
        <w:tc>
          <w:tcPr>
            <w:tcW w:w="689" w:type="dxa"/>
            <w:vMerge w:val="continue"/>
            <w:tcBorders>
              <w:left w:val="single" w:color="auto" w:sz="4" w:space="0"/>
              <w:bottom w:val="single" w:color="auto" w:sz="4" w:space="0"/>
              <w:right w:val="single" w:color="auto" w:sz="4" w:space="0"/>
            </w:tcBorders>
            <w:vAlign w:val="center"/>
          </w:tcPr>
          <w:p/>
        </w:tc>
        <w:tc>
          <w:tcPr>
            <w:tcW w:w="689" w:type="dxa"/>
            <w:vMerge w:val="continue"/>
            <w:tcBorders>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978" w:hRule="atLeast"/>
        </w:trPr>
        <w:tc>
          <w:tcPr>
            <w:tcW w:w="15159"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备注：</w:t>
            </w:r>
            <w:r>
              <w:rPr>
                <w:rFonts w:hint="eastAsia"/>
              </w:rPr>
              <w:br w:type="textWrapping"/>
            </w:r>
            <w:r>
              <w:rPr>
                <w:rFonts w:hint="eastAsia"/>
              </w:rPr>
              <w:t>1.市委办、市府办录用5篇：《绍兴市机关事务服务中心三措并举确保机构改革涉改单位办公用房调整落实到位》；《绍兴市政府过“紧日子”，减少一般性支出的做法》；《市机关事务服务中心多措并举构筑公车管理“安全网”》；《市机关事务服务中心对症施策助推机关垃圾分类工作 》；《市机关事务服务中心探索“互联网+”提升机关服务水平》；</w:t>
            </w:r>
          </w:p>
          <w:p>
            <w:r>
              <w:rPr>
                <w:rFonts w:hint="eastAsia"/>
              </w:rPr>
              <w:t>2.市级以上有关报刊、杂志、广播、电视、网站等官方媒体录用3篇：《绍兴市特色菜肴暨名优农产品进省行政中心展销活动成功举办》；《节能减排融入日常行动 》（绍兴日报）；《绍兴这个800个矿泉水瓶的小创意 让参与者纷纷点赞》（浙江在线）；</w:t>
            </w:r>
          </w:p>
          <w:p>
            <w:r>
              <w:rPr>
                <w:rFonts w:hint="eastAsia"/>
              </w:rPr>
              <w:t>3.省机关事务管理局网站录用6篇：《市机关事务管理局牵头召开2019年市“两会”行政组工作部署会》；《绍兴市机关事务服务中心三措并举确保机构改革涉改单位办公用房调整落实到位》；《绍兴市多措并举确保全面落实公务用车“四统一”职责》；《绍兴市机关事务服务中心多措并举构筑公车管理“安全网”》；《</w:t>
            </w:r>
            <w:r>
              <w:rPr>
                <w:rFonts w:hint="eastAsia"/>
                <w:bCs/>
              </w:rPr>
              <w:t>绍兴市机关事务系统领导干部读书会暨2019年上半年工作交流汇报会</w:t>
            </w:r>
            <w:r>
              <w:rPr>
                <w:rFonts w:hint="eastAsia"/>
              </w:rPr>
              <w:t>》；《绍兴市机关事务服务中心实施“三化并举”全面提升服务保障水平》。</w:t>
            </w:r>
          </w:p>
          <w:p>
            <w:r>
              <w:rPr>
                <w:rFonts w:hint="eastAsia"/>
              </w:rPr>
              <w:t>4.浙江后勤杂志录用6篇：《绍兴市市委书记马卫光携四套班子领导看望慰问行政中心后勤岗位一线工作人员》、《市机关事务服务中心迅速学习贯彻落实全市深入开展“三服务”活动大会精神》、《绍兴市机关事务服务中心三措并举确保机构改革涉改单位办公用房调整落实到位》、《绍兴市机关事务服务中心召开党风廉政建设专题会议》；《绍兴市机关事务服务中心扎实开展主题教育专题调研活动》；《绍兴市紧抓关键节点着眼常态长效推进公务用车监督管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0459"/>
    <w:rsid w:val="003F0E66"/>
    <w:rsid w:val="00462823"/>
    <w:rsid w:val="004C70EC"/>
    <w:rsid w:val="009A09BB"/>
    <w:rsid w:val="00AA0459"/>
    <w:rsid w:val="00D91817"/>
    <w:rsid w:val="00EE5DC5"/>
    <w:rsid w:val="00FD16EA"/>
    <w:rsid w:val="5B76AE35"/>
    <w:rsid w:val="7EDEF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line="400" w:lineRule="exact"/>
      <w:ind w:firstLine="752" w:firstLineChars="235"/>
    </w:pPr>
    <w:rPr>
      <w:rFonts w:ascii="仿宋_GB2312" w:eastAsia="仿宋_GB2312"/>
      <w:sz w:val="32"/>
    </w:rPr>
  </w:style>
  <w:style w:type="paragraph" w:styleId="3">
    <w:name w:val="Body Text Indent 2"/>
    <w:basedOn w:val="1"/>
    <w:link w:val="15"/>
    <w:qFormat/>
    <w:uiPriority w:val="0"/>
    <w:pPr>
      <w:spacing w:line="700" w:lineRule="exact"/>
      <w:ind w:firstLine="640" w:firstLineChars="200"/>
    </w:pPr>
    <w:rPr>
      <w:rFonts w:ascii="仿宋_GB2312" w:eastAsia="仿宋_GB2312"/>
      <w:sz w:val="32"/>
    </w:rPr>
  </w:style>
  <w:style w:type="paragraph" w:styleId="4">
    <w:name w:val="Balloon Text"/>
    <w:basedOn w:val="1"/>
    <w:link w:val="16"/>
    <w:qFormat/>
    <w:uiPriority w:val="0"/>
    <w:rPr>
      <w:rFonts w:asciiTheme="minorHAnsi" w:hAnsiTheme="minorHAnsi" w:eastAsiaTheme="minorEastAsia" w:cstheme="minorBidi"/>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jc w:val="left"/>
    </w:pPr>
    <w:rPr>
      <w:rFonts w:ascii="宋体" w:hAnsi="宋体" w:cs="宋体"/>
      <w:kern w:val="0"/>
      <w:sz w:val="24"/>
    </w:rPr>
  </w:style>
  <w:style w:type="character" w:styleId="10">
    <w:name w:val="page number"/>
    <w:basedOn w:val="9"/>
    <w:qFormat/>
    <w:uiPriority w:val="0"/>
  </w:style>
  <w:style w:type="character" w:styleId="11">
    <w:name w:val="FollowedHyperlink"/>
    <w:basedOn w:val="9"/>
    <w:semiHidden/>
    <w:unhideWhenUsed/>
    <w:qFormat/>
    <w:uiPriority w:val="99"/>
    <w:rPr>
      <w:color w:val="800080" w:themeColor="followedHyperlink"/>
      <w:u w:val="single"/>
    </w:rPr>
  </w:style>
  <w:style w:type="character" w:styleId="12">
    <w:name w:val="line number"/>
    <w:basedOn w:val="9"/>
    <w:semiHidden/>
    <w:unhideWhenUsed/>
    <w:qFormat/>
    <w:uiPriority w:val="99"/>
  </w:style>
  <w:style w:type="character" w:styleId="13">
    <w:name w:val="Hyperlink"/>
    <w:semiHidden/>
    <w:unhideWhenUsed/>
    <w:qFormat/>
    <w:uiPriority w:val="99"/>
    <w:rPr>
      <w:color w:val="0066CC"/>
      <w:u w:val="single"/>
    </w:rPr>
  </w:style>
  <w:style w:type="character" w:customStyle="1" w:styleId="14">
    <w:name w:val="正文文本缩进 Char"/>
    <w:basedOn w:val="9"/>
    <w:link w:val="2"/>
    <w:qFormat/>
    <w:uiPriority w:val="0"/>
    <w:rPr>
      <w:rFonts w:ascii="仿宋_GB2312" w:hAnsi="Times New Roman" w:eastAsia="仿宋_GB2312" w:cs="Times New Roman"/>
      <w:sz w:val="32"/>
      <w:szCs w:val="24"/>
    </w:rPr>
  </w:style>
  <w:style w:type="character" w:customStyle="1" w:styleId="15">
    <w:name w:val="正文文本缩进 2 Char"/>
    <w:basedOn w:val="9"/>
    <w:link w:val="3"/>
    <w:qFormat/>
    <w:uiPriority w:val="0"/>
    <w:rPr>
      <w:rFonts w:ascii="仿宋_GB2312" w:hAnsi="Times New Roman" w:eastAsia="仿宋_GB2312" w:cs="Times New Roman"/>
      <w:sz w:val="32"/>
      <w:szCs w:val="24"/>
    </w:rPr>
  </w:style>
  <w:style w:type="character" w:customStyle="1" w:styleId="16">
    <w:name w:val="批注框文本 Char"/>
    <w:basedOn w:val="9"/>
    <w:link w:val="4"/>
    <w:qFormat/>
    <w:uiPriority w:val="0"/>
    <w:rPr>
      <w:sz w:val="18"/>
      <w:szCs w:val="18"/>
    </w:rPr>
  </w:style>
  <w:style w:type="character" w:customStyle="1" w:styleId="17">
    <w:name w:val="页脚 Char"/>
    <w:basedOn w:val="9"/>
    <w:link w:val="5"/>
    <w:qFormat/>
    <w:uiPriority w:val="0"/>
    <w:rPr>
      <w:rFonts w:ascii="Times New Roman" w:hAnsi="Times New Roman" w:eastAsia="宋体" w:cs="Times New Roman"/>
      <w:sz w:val="18"/>
      <w:szCs w:val="18"/>
    </w:rPr>
  </w:style>
  <w:style w:type="character" w:customStyle="1" w:styleId="18">
    <w:name w:val="页眉 Char"/>
    <w:basedOn w:val="9"/>
    <w:link w:val="6"/>
    <w:qFormat/>
    <w:uiPriority w:val="0"/>
    <w:rPr>
      <w:rFonts w:ascii="Times New Roman" w:hAnsi="Times New Roman" w:eastAsia="宋体" w:cs="Times New Roman"/>
      <w:sz w:val="18"/>
      <w:szCs w:val="18"/>
    </w:rPr>
  </w:style>
  <w:style w:type="character" w:customStyle="1" w:styleId="19">
    <w:name w:val="批注框文本 Char1"/>
    <w:qFormat/>
    <w:uiPriority w:val="0"/>
    <w:rPr>
      <w:sz w:val="18"/>
      <w:szCs w:val="18"/>
    </w:rPr>
  </w:style>
  <w:style w:type="paragraph" w:customStyle="1" w:styleId="20">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1"/>
    <w:unhideWhenUsed/>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1337</Words>
  <Characters>7623</Characters>
  <Lines>63</Lines>
  <Paragraphs>17</Paragraphs>
  <TotalTime>11</TotalTime>
  <ScaleCrop>false</ScaleCrop>
  <LinksUpToDate>false</LinksUpToDate>
  <CharactersWithSpaces>8943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2019-12-26T00:17:00Z</dcterms:created>
  <dc:creator>AutoBVT</dc:creator>
  <cp:lastModifiedBy>user</cp:lastModifiedBy>
  <dcterms:modified xsi:type="dcterms:W3CDTF">2022-01-26T18:47:04Z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